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3A" w:rsidRDefault="004B6E3A" w:rsidP="000E0162">
      <w:pPr>
        <w:spacing w:line="340" w:lineRule="exact"/>
        <w:jc w:val="center"/>
        <w:rPr>
          <w:rFonts w:ascii="Times" w:hAnsi="Times" w:cs="Times"/>
          <w:b/>
          <w:bCs/>
          <w:sz w:val="28"/>
          <w:szCs w:val="28"/>
        </w:rPr>
      </w:pPr>
      <w:r w:rsidRPr="004B6E3A">
        <w:rPr>
          <w:rFonts w:ascii="Times" w:hAnsi="Times" w:cs="Times"/>
          <w:b/>
          <w:bCs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AA6EA8C" wp14:editId="0080C95E">
            <wp:simplePos x="0" y="0"/>
            <wp:positionH relativeFrom="column">
              <wp:posOffset>2080895</wp:posOffset>
            </wp:positionH>
            <wp:positionV relativeFrom="paragraph">
              <wp:posOffset>-557530</wp:posOffset>
            </wp:positionV>
            <wp:extent cx="1791970" cy="896620"/>
            <wp:effectExtent l="0" t="0" r="0" b="0"/>
            <wp:wrapTopAndBottom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fesercenti regiona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89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E3A" w:rsidRPr="00635D04" w:rsidRDefault="004B6E3A" w:rsidP="004B6E3A">
      <w:pPr>
        <w:pStyle w:val="Titolo1"/>
        <w:jc w:val="center"/>
        <w:rPr>
          <w:rFonts w:ascii="Candara" w:hAnsi="Candara"/>
          <w:kern w:val="0"/>
          <w:sz w:val="36"/>
          <w:szCs w:val="36"/>
        </w:rPr>
      </w:pPr>
      <w:r w:rsidRPr="00635D04">
        <w:rPr>
          <w:rFonts w:ascii="Candara" w:hAnsi="Candara"/>
          <w:kern w:val="0"/>
          <w:sz w:val="36"/>
          <w:szCs w:val="36"/>
        </w:rPr>
        <w:t>Il turismo nelle città d’arte dell’Emilia Romagna</w:t>
      </w:r>
    </w:p>
    <w:p w:rsidR="004B6E3A" w:rsidRPr="00635D04" w:rsidRDefault="004B6E3A" w:rsidP="004B6E3A">
      <w:pPr>
        <w:jc w:val="center"/>
        <w:rPr>
          <w:rFonts w:ascii="Candara" w:hAnsi="Candara"/>
          <w:b/>
          <w:sz w:val="36"/>
          <w:szCs w:val="36"/>
        </w:rPr>
      </w:pPr>
      <w:r w:rsidRPr="00635D04">
        <w:rPr>
          <w:rFonts w:ascii="Candara" w:hAnsi="Candara"/>
          <w:b/>
          <w:sz w:val="36"/>
          <w:szCs w:val="36"/>
        </w:rPr>
        <w:t>Anno 2018</w:t>
      </w:r>
    </w:p>
    <w:p w:rsidR="004B6E3A" w:rsidRPr="00814D9D" w:rsidRDefault="00635D04" w:rsidP="004B6E3A">
      <w:r>
        <w:rPr>
          <w:noProof/>
        </w:rPr>
        <w:drawing>
          <wp:anchor distT="0" distB="0" distL="114300" distR="114300" simplePos="0" relativeHeight="251666432" behindDoc="1" locked="0" layoutInCell="1" allowOverlap="1" wp14:anchorId="671DA33D" wp14:editId="770C597C">
            <wp:simplePos x="0" y="0"/>
            <wp:positionH relativeFrom="column">
              <wp:posOffset>4318635</wp:posOffset>
            </wp:positionH>
            <wp:positionV relativeFrom="paragraph">
              <wp:posOffset>15875</wp:posOffset>
            </wp:positionV>
            <wp:extent cx="1088390" cy="409575"/>
            <wp:effectExtent l="0" t="0" r="0" b="9525"/>
            <wp:wrapTight wrapText="bothSides">
              <wp:wrapPolygon edited="0">
                <wp:start x="0" y="0"/>
                <wp:lineTo x="0" y="21098"/>
                <wp:lineTo x="21172" y="21098"/>
                <wp:lineTo x="21172" y="0"/>
                <wp:lineTo x="0" y="0"/>
              </wp:wrapPolygon>
            </wp:wrapTight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E3A" w:rsidRPr="00814D9D" w:rsidRDefault="004B6E3A" w:rsidP="004B6E3A">
      <w:r>
        <w:t xml:space="preserve">Indagine promossa da Confesercenti </w:t>
      </w:r>
      <w:r w:rsidR="00635D04">
        <w:t xml:space="preserve">Emilia Romagna, realizzata dal </w:t>
      </w:r>
    </w:p>
    <w:p w:rsidR="004B6E3A" w:rsidRPr="00814D9D" w:rsidRDefault="004B6E3A" w:rsidP="004B6E3A">
      <w:pPr>
        <w:jc w:val="center"/>
      </w:pPr>
    </w:p>
    <w:p w:rsidR="004B6E3A" w:rsidRDefault="004B6E3A" w:rsidP="004B6E3A">
      <w:pPr>
        <w:spacing w:line="340" w:lineRule="exact"/>
        <w:rPr>
          <w:rFonts w:ascii="Times" w:hAnsi="Times" w:cs="Times"/>
          <w:b/>
          <w:bCs/>
          <w:sz w:val="28"/>
          <w:szCs w:val="28"/>
        </w:rPr>
      </w:pPr>
    </w:p>
    <w:p w:rsidR="000E0162" w:rsidRDefault="000E0162" w:rsidP="000E0162">
      <w:pPr>
        <w:spacing w:line="340" w:lineRule="exact"/>
        <w:jc w:val="center"/>
        <w:rPr>
          <w:rFonts w:ascii="Times" w:hAnsi="Times" w:cs="Times"/>
          <w:b/>
          <w:bCs/>
          <w:sz w:val="28"/>
          <w:szCs w:val="28"/>
        </w:rPr>
      </w:pPr>
      <w:r w:rsidRPr="00035DFC">
        <w:rPr>
          <w:rFonts w:ascii="Times" w:hAnsi="Times" w:cs="Times"/>
          <w:b/>
          <w:bCs/>
          <w:sz w:val="28"/>
          <w:szCs w:val="28"/>
        </w:rPr>
        <w:t>Si rafforza il trend che oramai si mantiene favorevole dal 201</w:t>
      </w:r>
      <w:r w:rsidR="00465FE3">
        <w:rPr>
          <w:rFonts w:ascii="Times" w:hAnsi="Times" w:cs="Times"/>
          <w:b/>
          <w:bCs/>
          <w:sz w:val="28"/>
          <w:szCs w:val="28"/>
        </w:rPr>
        <w:t>5</w:t>
      </w:r>
      <w:r w:rsidRPr="00035DFC">
        <w:rPr>
          <w:rFonts w:ascii="Times" w:hAnsi="Times" w:cs="Times"/>
          <w:b/>
          <w:bCs/>
          <w:sz w:val="28"/>
          <w:szCs w:val="28"/>
        </w:rPr>
        <w:t>, della domanda turistica</w:t>
      </w:r>
      <w:r>
        <w:rPr>
          <w:rFonts w:ascii="Times" w:hAnsi="Times" w:cs="Times"/>
          <w:b/>
          <w:bCs/>
          <w:sz w:val="28"/>
          <w:szCs w:val="28"/>
        </w:rPr>
        <w:t xml:space="preserve"> </w:t>
      </w:r>
      <w:r w:rsidRPr="00035DFC">
        <w:rPr>
          <w:rFonts w:ascii="Times" w:hAnsi="Times" w:cs="Times"/>
          <w:b/>
          <w:bCs/>
          <w:sz w:val="28"/>
          <w:szCs w:val="28"/>
        </w:rPr>
        <w:t>nelle</w:t>
      </w:r>
      <w:r>
        <w:rPr>
          <w:rFonts w:ascii="Times" w:hAnsi="Times" w:cs="Times"/>
          <w:b/>
          <w:bCs/>
          <w:sz w:val="28"/>
          <w:szCs w:val="28"/>
        </w:rPr>
        <w:t xml:space="preserve"> Città d’Arte dell’Emilia Romagna</w:t>
      </w:r>
    </w:p>
    <w:p w:rsidR="00035DFC" w:rsidRDefault="00035DFC" w:rsidP="000E0162">
      <w:pPr>
        <w:spacing w:line="340" w:lineRule="exact"/>
        <w:jc w:val="both"/>
        <w:rPr>
          <w:rFonts w:ascii="Candara" w:eastAsia="Times New Roman" w:hAnsi="Candara" w:cs="Arial"/>
          <w:b/>
          <w:bCs/>
          <w:snapToGrid w:val="0"/>
          <w:kern w:val="32"/>
        </w:rPr>
      </w:pPr>
      <w:r w:rsidRPr="004B785E">
        <w:rPr>
          <w:rFonts w:ascii="Candara" w:eastAsia="Times New Roman" w:hAnsi="Candara" w:cs="Arial"/>
          <w:b/>
          <w:bCs/>
          <w:snapToGrid w:val="0"/>
          <w:kern w:val="32"/>
        </w:rPr>
        <w:t>Arrivi e presenze</w:t>
      </w:r>
      <w:r w:rsidR="0093577E">
        <w:rPr>
          <w:rFonts w:ascii="Candara" w:eastAsia="Times New Roman" w:hAnsi="Candara" w:cs="Arial"/>
          <w:b/>
          <w:bCs/>
          <w:snapToGrid w:val="0"/>
          <w:kern w:val="32"/>
        </w:rPr>
        <w:t xml:space="preserve"> nelle città d’arte dell’Emilia-Romagna</w:t>
      </w:r>
    </w:p>
    <w:p w:rsidR="00B50C5B" w:rsidRDefault="00B50C5B" w:rsidP="00B50C5B">
      <w:pPr>
        <w:jc w:val="both"/>
        <w:rPr>
          <w:rFonts w:ascii="Candara" w:hAnsi="Candara" w:cs="Helvetica"/>
        </w:rPr>
      </w:pPr>
      <w:r w:rsidRPr="004B785E">
        <w:rPr>
          <w:rFonts w:ascii="Candara" w:hAnsi="Candara" w:cs="Helvetica"/>
        </w:rPr>
        <w:t xml:space="preserve">Anche per il 2018, secondo l’indagine sui dati ISTAT del </w:t>
      </w:r>
      <w:r w:rsidRPr="004B6E3A">
        <w:rPr>
          <w:rFonts w:ascii="Candara" w:hAnsi="Candara" w:cs="Helvetica"/>
          <w:b/>
        </w:rPr>
        <w:t>Centro Studi Turistici (CST) di Firenze per conto di Confesercenti Emilia Romagna</w:t>
      </w:r>
      <w:r w:rsidRPr="004B785E">
        <w:rPr>
          <w:rFonts w:ascii="Candara" w:hAnsi="Candara" w:cs="Helvetica"/>
        </w:rPr>
        <w:t xml:space="preserve">, la domanda turistica </w:t>
      </w:r>
      <w:r>
        <w:rPr>
          <w:rFonts w:ascii="Candara" w:hAnsi="Candara" w:cs="Helvetica"/>
        </w:rPr>
        <w:t xml:space="preserve">ufficiale </w:t>
      </w:r>
      <w:r w:rsidRPr="004B785E">
        <w:rPr>
          <w:rFonts w:ascii="Candara" w:hAnsi="Candara" w:cs="Helvetica"/>
        </w:rPr>
        <w:t xml:space="preserve">nelle città d’arte regionali si presenta in assoluta espansione, rafforzando un trend che oramai si mantiene favorevole </w:t>
      </w:r>
      <w:r>
        <w:rPr>
          <w:rFonts w:ascii="Candara" w:hAnsi="Candara" w:cs="Helvetica"/>
        </w:rPr>
        <w:t xml:space="preserve">sin </w:t>
      </w:r>
      <w:r w:rsidRPr="004B785E">
        <w:rPr>
          <w:rFonts w:ascii="Candara" w:hAnsi="Candara" w:cs="Helvetica"/>
        </w:rPr>
        <w:t>dal 201</w:t>
      </w:r>
      <w:r>
        <w:rPr>
          <w:rFonts w:ascii="Candara" w:hAnsi="Candara" w:cs="Helvetica"/>
        </w:rPr>
        <w:t>5</w:t>
      </w:r>
      <w:r w:rsidRPr="004B785E">
        <w:rPr>
          <w:rFonts w:ascii="Candara" w:hAnsi="Candara" w:cs="Helvetica"/>
        </w:rPr>
        <w:t>,</w:t>
      </w:r>
      <w:r w:rsidRPr="004B785E">
        <w:rPr>
          <w:rFonts w:ascii="Candara" w:hAnsi="Candara" w:cs="Helvetica"/>
          <w:color w:val="1F497D" w:themeColor="dark2"/>
        </w:rPr>
        <w:t xml:space="preserve"> </w:t>
      </w:r>
      <w:r w:rsidRPr="004B785E">
        <w:rPr>
          <w:rFonts w:ascii="Candara" w:hAnsi="Candara" w:cs="Helvetica"/>
        </w:rPr>
        <w:t xml:space="preserve">con particolari performance nel 2018 di Parma e Piacenza. </w:t>
      </w:r>
    </w:p>
    <w:p w:rsidR="00465FE3" w:rsidRDefault="0093577E" w:rsidP="00353BE8">
      <w:pPr>
        <w:jc w:val="both"/>
        <w:rPr>
          <w:rFonts w:ascii="Candara" w:hAnsi="Candara" w:cs="Helvetica"/>
        </w:rPr>
      </w:pPr>
      <w:r>
        <w:rPr>
          <w:rFonts w:ascii="Candara" w:hAnsi="Candara" w:cs="Helvetica"/>
        </w:rPr>
        <w:t>Nel 2018, rispetto al 2017, si è registrato u</w:t>
      </w:r>
      <w:r w:rsidR="000E0162" w:rsidRPr="004B785E">
        <w:rPr>
          <w:rFonts w:ascii="Candara" w:hAnsi="Candara" w:cs="Helvetica"/>
        </w:rPr>
        <w:t xml:space="preserve">n incremento del </w:t>
      </w:r>
      <w:r w:rsidR="00353BE8" w:rsidRPr="004B785E">
        <w:rPr>
          <w:rFonts w:ascii="Candara" w:hAnsi="Candara" w:cs="Helvetica"/>
        </w:rPr>
        <w:t xml:space="preserve">+6,7% </w:t>
      </w:r>
      <w:r w:rsidR="000E0162" w:rsidRPr="004B785E">
        <w:rPr>
          <w:rFonts w:ascii="Candara" w:hAnsi="Candara" w:cs="Helvetica"/>
        </w:rPr>
        <w:t xml:space="preserve"> negli arrivi (pari a </w:t>
      </w:r>
      <w:r w:rsidR="00353BE8" w:rsidRPr="004B785E">
        <w:rPr>
          <w:rFonts w:ascii="Candara" w:hAnsi="Candara" w:cs="Helvetica"/>
          <w:color w:val="1F497D" w:themeColor="dark2"/>
        </w:rPr>
        <w:t xml:space="preserve">circa 230 </w:t>
      </w:r>
      <w:r w:rsidR="000E0162" w:rsidRPr="004B785E">
        <w:rPr>
          <w:rFonts w:ascii="Candara" w:hAnsi="Candara" w:cs="Helvetica"/>
        </w:rPr>
        <w:t>mila arrivi) e del +</w:t>
      </w:r>
      <w:r w:rsidR="00353BE8" w:rsidRPr="004B785E">
        <w:rPr>
          <w:rFonts w:ascii="Candara" w:hAnsi="Candara" w:cs="Helvetica"/>
        </w:rPr>
        <w:t>4,1%</w:t>
      </w:r>
      <w:r w:rsidR="000E0162" w:rsidRPr="004B785E">
        <w:rPr>
          <w:rFonts w:ascii="Candara" w:hAnsi="Candara" w:cs="Helvetica"/>
        </w:rPr>
        <w:t xml:space="preserve"> nelle presenze (pari a </w:t>
      </w:r>
      <w:r w:rsidR="00353BE8" w:rsidRPr="004B785E">
        <w:rPr>
          <w:rFonts w:ascii="Candara" w:hAnsi="Candara" w:cs="Helvetica"/>
          <w:color w:val="1F497D" w:themeColor="dark2"/>
        </w:rPr>
        <w:t xml:space="preserve">294 </w:t>
      </w:r>
      <w:r w:rsidR="000E0162" w:rsidRPr="004B785E">
        <w:rPr>
          <w:rFonts w:ascii="Candara" w:hAnsi="Candara" w:cs="Helvetica"/>
        </w:rPr>
        <w:t>mi</w:t>
      </w:r>
      <w:r w:rsidR="000E0162" w:rsidRPr="004B785E">
        <w:rPr>
          <w:rFonts w:ascii="Candara" w:hAnsi="Candara" w:cs="Helvetica"/>
          <w:color w:val="1F497D" w:themeColor="dark2"/>
        </w:rPr>
        <w:t>la</w:t>
      </w:r>
      <w:r>
        <w:rPr>
          <w:rFonts w:ascii="Candara" w:hAnsi="Candara" w:cs="Helvetica"/>
        </w:rPr>
        <w:t xml:space="preserve"> pernottamenti);</w:t>
      </w:r>
      <w:r w:rsidR="000E0162" w:rsidRPr="004B785E">
        <w:rPr>
          <w:rFonts w:ascii="Candara" w:hAnsi="Candara" w:cs="Helvetica"/>
        </w:rPr>
        <w:t xml:space="preserve"> </w:t>
      </w:r>
      <w:r w:rsidR="000E0162" w:rsidRPr="004B785E">
        <w:rPr>
          <w:rFonts w:ascii="Candara" w:hAnsi="Candara" w:cs="Helvetica"/>
          <w:color w:val="1F497D" w:themeColor="dark2"/>
        </w:rPr>
        <w:t>3</w:t>
      </w:r>
      <w:r w:rsidR="00353BE8" w:rsidRPr="004B785E">
        <w:rPr>
          <w:rFonts w:ascii="Candara" w:hAnsi="Candara" w:cs="Helvetica"/>
          <w:color w:val="1F497D" w:themeColor="dark2"/>
        </w:rPr>
        <w:t>,6</w:t>
      </w:r>
      <w:r w:rsidR="000E0162" w:rsidRPr="004B785E">
        <w:rPr>
          <w:rFonts w:ascii="Candara" w:hAnsi="Candara" w:cs="Helvetica"/>
        </w:rPr>
        <w:t xml:space="preserve"> milioni di arrivi complessivi e oltre </w:t>
      </w:r>
      <w:r w:rsidR="00353BE8" w:rsidRPr="004B785E">
        <w:rPr>
          <w:rFonts w:ascii="Candara" w:hAnsi="Candara" w:cs="Helvetica"/>
          <w:color w:val="1F497D" w:themeColor="dark2"/>
        </w:rPr>
        <w:t>7,4</w:t>
      </w:r>
      <w:r w:rsidR="000E0162" w:rsidRPr="004B785E">
        <w:rPr>
          <w:rFonts w:ascii="Candara" w:hAnsi="Candara" w:cs="Helvetica"/>
        </w:rPr>
        <w:t xml:space="preserve"> milioni di presenze totali e un incremento sia della componente nazionale (+</w:t>
      </w:r>
      <w:r w:rsidR="00353BE8" w:rsidRPr="004B785E">
        <w:rPr>
          <w:rFonts w:ascii="Candara" w:hAnsi="Candara" w:cs="Helvetica"/>
        </w:rPr>
        <w:t>6,5</w:t>
      </w:r>
      <w:r w:rsidR="000E0162" w:rsidRPr="004B785E">
        <w:rPr>
          <w:rFonts w:ascii="Candara" w:hAnsi="Candara" w:cs="Helvetica"/>
        </w:rPr>
        <w:t xml:space="preserve"> negli arrivi, +</w:t>
      </w:r>
      <w:r w:rsidR="00353BE8" w:rsidRPr="004B785E">
        <w:rPr>
          <w:rFonts w:ascii="Candara" w:hAnsi="Candara" w:cs="Helvetica"/>
        </w:rPr>
        <w:t>3,2</w:t>
      </w:r>
      <w:r w:rsidR="000E0162" w:rsidRPr="004B785E">
        <w:rPr>
          <w:rFonts w:ascii="Candara" w:hAnsi="Candara" w:cs="Helvetica"/>
          <w:color w:val="1F497D" w:themeColor="dark2"/>
        </w:rPr>
        <w:t>%</w:t>
      </w:r>
      <w:r w:rsidR="000E0162" w:rsidRPr="004B785E">
        <w:rPr>
          <w:rFonts w:ascii="Candara" w:hAnsi="Candara" w:cs="Helvetica"/>
        </w:rPr>
        <w:t xml:space="preserve"> nelle presenze) che di quella estera (+</w:t>
      </w:r>
      <w:r w:rsidR="000E0162" w:rsidRPr="004B785E">
        <w:rPr>
          <w:rFonts w:ascii="Candara" w:hAnsi="Candara" w:cs="Helvetica"/>
          <w:color w:val="1F497D" w:themeColor="dark2"/>
        </w:rPr>
        <w:t>7,</w:t>
      </w:r>
      <w:r w:rsidR="00353BE8" w:rsidRPr="004B785E">
        <w:rPr>
          <w:rFonts w:ascii="Candara" w:hAnsi="Candara" w:cs="Helvetica"/>
          <w:color w:val="1F497D" w:themeColor="dark2"/>
        </w:rPr>
        <w:t>2</w:t>
      </w:r>
      <w:r w:rsidR="000E0162" w:rsidRPr="004B785E">
        <w:rPr>
          <w:rFonts w:ascii="Candara" w:hAnsi="Candara" w:cs="Helvetica"/>
        </w:rPr>
        <w:t>% negli arrivi, +</w:t>
      </w:r>
      <w:r w:rsidR="00353BE8" w:rsidRPr="004B785E">
        <w:rPr>
          <w:rFonts w:ascii="Candara" w:hAnsi="Candara" w:cs="Helvetica"/>
        </w:rPr>
        <w:t>5,5</w:t>
      </w:r>
      <w:r w:rsidR="000E0162" w:rsidRPr="004B785E">
        <w:rPr>
          <w:rFonts w:ascii="Candara" w:hAnsi="Candara" w:cs="Helvetica"/>
        </w:rPr>
        <w:t>% nelle presenze).</w:t>
      </w:r>
      <w:r w:rsidR="004B785E">
        <w:rPr>
          <w:rFonts w:ascii="Candara" w:hAnsi="Candara" w:cs="Helvetica"/>
        </w:rPr>
        <w:t xml:space="preserve"> </w:t>
      </w:r>
    </w:p>
    <w:p w:rsidR="00465FE3" w:rsidRDefault="00465FE3" w:rsidP="00353BE8">
      <w:pPr>
        <w:jc w:val="both"/>
        <w:rPr>
          <w:rFonts w:ascii="Candara" w:hAnsi="Candara" w:cs="Helvetica"/>
        </w:rPr>
      </w:pPr>
    </w:p>
    <w:p w:rsidR="00465FE3" w:rsidRDefault="00465FE3" w:rsidP="00465FE3">
      <w:pPr>
        <w:jc w:val="center"/>
        <w:rPr>
          <w:rFonts w:ascii="Candara" w:hAnsi="Candara" w:cs="Helvetica"/>
        </w:rPr>
      </w:pPr>
      <w:r w:rsidRPr="007C34D0">
        <w:rPr>
          <w:rFonts w:ascii="Candara" w:hAnsi="Candara"/>
          <w:b/>
          <w:noProof/>
        </w:rPr>
        <w:drawing>
          <wp:inline distT="0" distB="0" distL="0" distR="0">
            <wp:extent cx="3609975" cy="1790700"/>
            <wp:effectExtent l="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FE3" w:rsidRDefault="00465FE3" w:rsidP="00353BE8">
      <w:pPr>
        <w:jc w:val="both"/>
        <w:rPr>
          <w:rFonts w:ascii="Candara" w:hAnsi="Candara"/>
          <w:highlight w:val="yellow"/>
        </w:rPr>
      </w:pPr>
    </w:p>
    <w:p w:rsidR="000E0162" w:rsidRDefault="009C279A" w:rsidP="00353BE8">
      <w:pPr>
        <w:jc w:val="both"/>
        <w:rPr>
          <w:rFonts w:ascii="Candara" w:hAnsi="Candara" w:cs="Helvetica"/>
        </w:rPr>
      </w:pPr>
      <w:r w:rsidRPr="00D70B47">
        <w:rPr>
          <w:rFonts w:ascii="Candara" w:hAnsi="Candara"/>
        </w:rPr>
        <w:t xml:space="preserve">In seguito a queste dinamiche il peso del turismo straniero è passato dal 38,9% al 39,4% del totale. </w:t>
      </w:r>
      <w:r w:rsidR="004B785E" w:rsidRPr="00D70B47">
        <w:rPr>
          <w:rFonts w:ascii="Candara" w:hAnsi="Candara" w:cs="Helvetica"/>
        </w:rPr>
        <w:t xml:space="preserve">Interessante la crescita </w:t>
      </w:r>
      <w:r w:rsidR="0093577E" w:rsidRPr="00D70B47">
        <w:rPr>
          <w:rFonts w:ascii="Candara" w:hAnsi="Candara" w:cs="Helvetica"/>
        </w:rPr>
        <w:t xml:space="preserve">del </w:t>
      </w:r>
      <w:r w:rsidR="004B785E" w:rsidRPr="00D70B47">
        <w:rPr>
          <w:rFonts w:ascii="Candara" w:hAnsi="Candara" w:cs="Helvetica"/>
        </w:rPr>
        <w:t>mercato americano (+13,1% rispetto al 2017), così come quella del mercato tedesco (+6,9%)</w:t>
      </w:r>
      <w:r w:rsidR="00F65047" w:rsidRPr="00D70B47">
        <w:rPr>
          <w:rFonts w:ascii="Candara" w:hAnsi="Candara" w:cs="Helvetica"/>
        </w:rPr>
        <w:t xml:space="preserve"> e del mercato spagnolo (+5,5%).</w:t>
      </w:r>
    </w:p>
    <w:p w:rsidR="009C279A" w:rsidRDefault="009C279A" w:rsidP="009C279A">
      <w:pPr>
        <w:jc w:val="both"/>
        <w:rPr>
          <w:rFonts w:ascii="Candara" w:hAnsi="Candara"/>
          <w:highlight w:val="yellow"/>
        </w:rPr>
      </w:pPr>
    </w:p>
    <w:p w:rsidR="009C279A" w:rsidRDefault="009C279A" w:rsidP="009C279A">
      <w:pPr>
        <w:jc w:val="both"/>
        <w:rPr>
          <w:rFonts w:ascii="Candara" w:hAnsi="Candara"/>
          <w:highlight w:val="yellow"/>
        </w:rPr>
      </w:pPr>
      <w:r w:rsidRPr="00E95D2C">
        <w:rPr>
          <w:rFonts w:ascii="Candara" w:hAnsi="Candara"/>
          <w:noProof/>
          <w:color w:val="FF0000"/>
          <w:sz w:val="12"/>
        </w:rPr>
        <w:drawing>
          <wp:inline distT="0" distB="0" distL="0" distR="0">
            <wp:extent cx="2905125" cy="15621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5D2C">
        <w:rPr>
          <w:rFonts w:ascii="Candara" w:hAnsi="Candara"/>
          <w:noProof/>
          <w:color w:val="FF0000"/>
          <w:sz w:val="12"/>
        </w:rPr>
        <w:drawing>
          <wp:inline distT="0" distB="0" distL="0" distR="0">
            <wp:extent cx="2962275" cy="154305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79A" w:rsidRDefault="009C279A" w:rsidP="009C279A">
      <w:pPr>
        <w:jc w:val="both"/>
        <w:rPr>
          <w:rFonts w:ascii="Candara" w:hAnsi="Candara"/>
          <w:highlight w:val="yellow"/>
        </w:rPr>
      </w:pPr>
    </w:p>
    <w:p w:rsidR="009C279A" w:rsidRDefault="00FE1694" w:rsidP="009C279A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Il </w:t>
      </w:r>
      <w:r w:rsidR="009C279A" w:rsidRPr="00D70B47">
        <w:rPr>
          <w:rFonts w:ascii="Candara" w:hAnsi="Candara"/>
        </w:rPr>
        <w:t>turismo nazionale ha prevalso ancora una volta su quello internazionale in quasi tutte le città; solamente a Bologna la percentuale di stranieri (51,8% del totale) è stata più alta della quota d</w:t>
      </w:r>
      <w:r w:rsidR="00FE14AD" w:rsidRPr="00D70B47">
        <w:rPr>
          <w:rFonts w:ascii="Candara" w:hAnsi="Candara"/>
        </w:rPr>
        <w:t>i</w:t>
      </w:r>
      <w:r w:rsidR="009C279A" w:rsidRPr="00D70B47">
        <w:rPr>
          <w:rFonts w:ascii="Candara" w:hAnsi="Candara"/>
        </w:rPr>
        <w:t xml:space="preserve"> italiani.</w:t>
      </w:r>
    </w:p>
    <w:p w:rsidR="009C279A" w:rsidRDefault="009C279A" w:rsidP="00353BE8">
      <w:pPr>
        <w:jc w:val="both"/>
        <w:rPr>
          <w:rFonts w:ascii="Candara" w:hAnsi="Candara" w:cs="Helvetica"/>
        </w:rPr>
      </w:pPr>
    </w:p>
    <w:p w:rsidR="009C279A" w:rsidRDefault="009C279A" w:rsidP="00353BE8">
      <w:pPr>
        <w:jc w:val="both"/>
        <w:rPr>
          <w:rFonts w:ascii="Candara" w:hAnsi="Candara" w:cs="Helvetica"/>
        </w:rPr>
      </w:pPr>
      <w:r w:rsidRPr="00400237">
        <w:rPr>
          <w:rFonts w:ascii="Candara" w:hAnsi="Candara"/>
          <w:noProof/>
          <w:sz w:val="16"/>
        </w:rPr>
        <w:lastRenderedPageBreak/>
        <w:drawing>
          <wp:inline distT="0" distB="0" distL="0" distR="0">
            <wp:extent cx="2886075" cy="16287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237">
        <w:rPr>
          <w:rFonts w:ascii="Candara" w:hAnsi="Candara"/>
          <w:noProof/>
          <w:sz w:val="16"/>
        </w:rPr>
        <w:drawing>
          <wp:inline distT="0" distB="0" distL="0" distR="0">
            <wp:extent cx="2886075" cy="16287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79A" w:rsidRDefault="009C279A" w:rsidP="00353BE8">
      <w:pPr>
        <w:jc w:val="both"/>
        <w:rPr>
          <w:rFonts w:ascii="Candara" w:hAnsi="Candara" w:cs="Helvetica"/>
        </w:rPr>
      </w:pPr>
    </w:p>
    <w:p w:rsidR="00D70B47" w:rsidRDefault="00D70B47" w:rsidP="00353BE8">
      <w:pPr>
        <w:jc w:val="both"/>
        <w:rPr>
          <w:rFonts w:ascii="Candara" w:eastAsia="Times New Roman" w:hAnsi="Candara" w:cs="Arial"/>
          <w:b/>
          <w:bCs/>
          <w:snapToGrid w:val="0"/>
          <w:kern w:val="32"/>
        </w:rPr>
      </w:pPr>
      <w:r w:rsidRPr="00D70B47">
        <w:rPr>
          <w:rFonts w:ascii="Candara" w:eastAsia="Times New Roman" w:hAnsi="Candara" w:cs="Arial"/>
          <w:b/>
          <w:bCs/>
          <w:snapToGrid w:val="0"/>
          <w:kern w:val="32"/>
        </w:rPr>
        <w:t>Variazione% 2018/2017 delle presenz</w:t>
      </w:r>
      <w:r>
        <w:rPr>
          <w:rFonts w:ascii="Candara" w:eastAsia="Times New Roman" w:hAnsi="Candara" w:cs="Arial"/>
          <w:b/>
          <w:bCs/>
          <w:snapToGrid w:val="0"/>
          <w:kern w:val="32"/>
        </w:rPr>
        <w:t>e</w:t>
      </w:r>
      <w:r w:rsidRPr="00D70B47">
        <w:rPr>
          <w:rFonts w:ascii="Candara" w:eastAsia="Times New Roman" w:hAnsi="Candara" w:cs="Arial"/>
          <w:b/>
          <w:bCs/>
          <w:snapToGrid w:val="0"/>
          <w:kern w:val="32"/>
        </w:rPr>
        <w:t xml:space="preserve"> st</w:t>
      </w:r>
      <w:r>
        <w:rPr>
          <w:rFonts w:ascii="Candara" w:eastAsia="Times New Roman" w:hAnsi="Candara" w:cs="Arial"/>
          <w:b/>
          <w:bCs/>
          <w:snapToGrid w:val="0"/>
          <w:kern w:val="32"/>
        </w:rPr>
        <w:t>r</w:t>
      </w:r>
      <w:r w:rsidRPr="00D70B47">
        <w:rPr>
          <w:rFonts w:ascii="Candara" w:eastAsia="Times New Roman" w:hAnsi="Candara" w:cs="Arial"/>
          <w:b/>
          <w:bCs/>
          <w:snapToGrid w:val="0"/>
          <w:kern w:val="32"/>
        </w:rPr>
        <w:t>aniere nelle città d’arte dell’Emilia-Romagna</w:t>
      </w:r>
    </w:p>
    <w:p w:rsidR="00D70B47" w:rsidRPr="00D70B47" w:rsidRDefault="00D70B47" w:rsidP="00353BE8">
      <w:pPr>
        <w:jc w:val="both"/>
        <w:rPr>
          <w:rFonts w:ascii="Candara" w:eastAsia="Times New Roman" w:hAnsi="Candara" w:cs="Arial"/>
          <w:b/>
          <w:bCs/>
          <w:snapToGrid w:val="0"/>
          <w:kern w:val="32"/>
        </w:rPr>
      </w:pPr>
    </w:p>
    <w:tbl>
      <w:tblPr>
        <w:tblW w:w="3680" w:type="dxa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259"/>
        <w:gridCol w:w="1697"/>
      </w:tblGrid>
      <w:tr w:rsidR="00D70B47" w:rsidRPr="00993A80" w:rsidTr="00165B67">
        <w:trPr>
          <w:trHeight w:val="255"/>
          <w:jc w:val="center"/>
        </w:trPr>
        <w:tc>
          <w:tcPr>
            <w:tcW w:w="1724" w:type="dxa"/>
            <w:vMerge w:val="restart"/>
            <w:tcBorders>
              <w:top w:val="single" w:sz="4" w:space="0" w:color="FFC000"/>
              <w:bottom w:val="nil"/>
            </w:tcBorders>
            <w:vAlign w:val="center"/>
          </w:tcPr>
          <w:p w:rsidR="00D70B47" w:rsidRPr="00993A80" w:rsidRDefault="00D70B47" w:rsidP="00165B67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993A80">
              <w:rPr>
                <w:rFonts w:ascii="Candara" w:hAnsi="Candara" w:cs="Arial"/>
                <w:b/>
                <w:sz w:val="20"/>
                <w:szCs w:val="20"/>
              </w:rPr>
              <w:t>Città</w:t>
            </w:r>
          </w:p>
        </w:tc>
        <w:tc>
          <w:tcPr>
            <w:tcW w:w="1956" w:type="dxa"/>
            <w:gridSpan w:val="2"/>
            <w:tcBorders>
              <w:top w:val="single" w:sz="4" w:space="0" w:color="FFC000"/>
              <w:bottom w:val="nil"/>
            </w:tcBorders>
            <w:vAlign w:val="center"/>
          </w:tcPr>
          <w:p w:rsidR="00D70B47" w:rsidRPr="00993A80" w:rsidRDefault="00D70B47" w:rsidP="00165B67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proofErr w:type="spellStart"/>
            <w:r w:rsidRPr="00993A80">
              <w:rPr>
                <w:rFonts w:ascii="Candara" w:hAnsi="Candara" w:cs="Arial"/>
                <w:b/>
                <w:sz w:val="20"/>
                <w:szCs w:val="20"/>
              </w:rPr>
              <w:t>Var</w:t>
            </w:r>
            <w:proofErr w:type="spellEnd"/>
            <w:r w:rsidRPr="00993A80">
              <w:rPr>
                <w:rFonts w:ascii="Candara" w:hAnsi="Candara" w:cs="Arial"/>
                <w:b/>
                <w:sz w:val="20"/>
                <w:szCs w:val="20"/>
              </w:rPr>
              <w:t>. % 2018/2017</w:t>
            </w:r>
          </w:p>
        </w:tc>
      </w:tr>
      <w:tr w:rsidR="00D70B47" w:rsidRPr="00993A80" w:rsidTr="00893406">
        <w:trPr>
          <w:trHeight w:val="255"/>
          <w:jc w:val="center"/>
        </w:trPr>
        <w:tc>
          <w:tcPr>
            <w:tcW w:w="1724" w:type="dxa"/>
            <w:vMerge/>
            <w:tcBorders>
              <w:top w:val="nil"/>
              <w:bottom w:val="single" w:sz="4" w:space="0" w:color="FFC000"/>
            </w:tcBorders>
            <w:vAlign w:val="center"/>
          </w:tcPr>
          <w:p w:rsidR="00D70B47" w:rsidRPr="00993A80" w:rsidRDefault="00D70B47" w:rsidP="00165B67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nil"/>
              <w:bottom w:val="single" w:sz="4" w:space="0" w:color="FFC000"/>
            </w:tcBorders>
            <w:vAlign w:val="center"/>
          </w:tcPr>
          <w:p w:rsidR="00D70B47" w:rsidRPr="00993A80" w:rsidRDefault="00D70B47" w:rsidP="00165B67">
            <w:pPr>
              <w:jc w:val="right"/>
              <w:rPr>
                <w:rFonts w:ascii="Candara" w:hAnsi="Candara" w:cs="Arial"/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nil"/>
              <w:bottom w:val="single" w:sz="4" w:space="0" w:color="FFC000"/>
            </w:tcBorders>
            <w:vAlign w:val="center"/>
          </w:tcPr>
          <w:p w:rsidR="00D70B47" w:rsidRPr="00993A80" w:rsidRDefault="00D70B47" w:rsidP="00893406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993A80">
              <w:rPr>
                <w:rFonts w:ascii="Candara" w:hAnsi="Candara" w:cs="Arial"/>
                <w:b/>
                <w:sz w:val="20"/>
                <w:szCs w:val="20"/>
              </w:rPr>
              <w:t>Stranieri</w:t>
            </w:r>
          </w:p>
        </w:tc>
      </w:tr>
      <w:tr w:rsidR="00D70B47" w:rsidRPr="00400237" w:rsidTr="00893406">
        <w:trPr>
          <w:trHeight w:val="255"/>
          <w:jc w:val="center"/>
        </w:trPr>
        <w:tc>
          <w:tcPr>
            <w:tcW w:w="1724" w:type="dxa"/>
            <w:tcBorders>
              <w:top w:val="single" w:sz="4" w:space="0" w:color="FFC000"/>
            </w:tcBorders>
            <w:vAlign w:val="center"/>
          </w:tcPr>
          <w:p w:rsidR="00D70B47" w:rsidRPr="00993A80" w:rsidRDefault="00D70B47" w:rsidP="00165B67">
            <w:pPr>
              <w:rPr>
                <w:rFonts w:ascii="Candara" w:hAnsi="Candara" w:cs="Arial"/>
                <w:sz w:val="20"/>
                <w:szCs w:val="20"/>
              </w:rPr>
            </w:pPr>
            <w:r w:rsidRPr="00993A80">
              <w:rPr>
                <w:rFonts w:ascii="Candara" w:hAnsi="Candara" w:cs="Arial"/>
                <w:sz w:val="20"/>
                <w:szCs w:val="20"/>
              </w:rPr>
              <w:t>Bologna</w:t>
            </w:r>
          </w:p>
        </w:tc>
        <w:tc>
          <w:tcPr>
            <w:tcW w:w="259" w:type="dxa"/>
            <w:tcBorders>
              <w:top w:val="single" w:sz="4" w:space="0" w:color="FFC000"/>
            </w:tcBorders>
            <w:vAlign w:val="center"/>
          </w:tcPr>
          <w:p w:rsidR="00D70B47" w:rsidRPr="00400237" w:rsidRDefault="00D70B47" w:rsidP="00165B67">
            <w:pPr>
              <w:jc w:val="right"/>
              <w:rPr>
                <w:rFonts w:ascii="Candara" w:hAnsi="Candara" w:cs="Arial"/>
                <w:i/>
                <w:sz w:val="18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FFC000"/>
            </w:tcBorders>
            <w:vAlign w:val="center"/>
          </w:tcPr>
          <w:p w:rsidR="00D70B47" w:rsidRPr="00400237" w:rsidRDefault="00D70B47" w:rsidP="00893406">
            <w:pPr>
              <w:jc w:val="center"/>
              <w:rPr>
                <w:rFonts w:ascii="Candara" w:hAnsi="Candara" w:cs="Arial"/>
                <w:i/>
                <w:sz w:val="18"/>
                <w:szCs w:val="20"/>
              </w:rPr>
            </w:pPr>
            <w:r>
              <w:rPr>
                <w:rFonts w:ascii="Candara" w:hAnsi="Candara" w:cs="Arial"/>
                <w:i/>
                <w:sz w:val="18"/>
                <w:szCs w:val="20"/>
              </w:rPr>
              <w:t>+</w:t>
            </w:r>
            <w:r w:rsidRPr="00400237">
              <w:rPr>
                <w:rFonts w:ascii="Candara" w:hAnsi="Candara" w:cs="Arial"/>
                <w:i/>
                <w:sz w:val="18"/>
                <w:szCs w:val="20"/>
              </w:rPr>
              <w:t>4,1%</w:t>
            </w:r>
          </w:p>
        </w:tc>
      </w:tr>
      <w:tr w:rsidR="00D70B47" w:rsidRPr="00400237" w:rsidTr="00893406">
        <w:trPr>
          <w:trHeight w:val="255"/>
          <w:jc w:val="center"/>
        </w:trPr>
        <w:tc>
          <w:tcPr>
            <w:tcW w:w="1724" w:type="dxa"/>
            <w:vAlign w:val="center"/>
          </w:tcPr>
          <w:p w:rsidR="00D70B47" w:rsidRPr="00993A80" w:rsidRDefault="00D70B47" w:rsidP="00165B67">
            <w:pPr>
              <w:rPr>
                <w:rFonts w:ascii="Candara" w:hAnsi="Candara" w:cs="Arial"/>
                <w:sz w:val="20"/>
                <w:szCs w:val="20"/>
              </w:rPr>
            </w:pPr>
            <w:r w:rsidRPr="00993A80">
              <w:rPr>
                <w:rFonts w:ascii="Candara" w:hAnsi="Candara" w:cs="Arial"/>
                <w:sz w:val="20"/>
                <w:szCs w:val="20"/>
              </w:rPr>
              <w:t>Ferrara</w:t>
            </w:r>
          </w:p>
        </w:tc>
        <w:tc>
          <w:tcPr>
            <w:tcW w:w="259" w:type="dxa"/>
            <w:vAlign w:val="center"/>
          </w:tcPr>
          <w:p w:rsidR="00D70B47" w:rsidRPr="00400237" w:rsidRDefault="00D70B47" w:rsidP="00165B67">
            <w:pPr>
              <w:jc w:val="right"/>
              <w:rPr>
                <w:rFonts w:ascii="Candara" w:hAnsi="Candara" w:cs="Arial"/>
                <w:i/>
                <w:sz w:val="18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70B47" w:rsidRPr="00400237" w:rsidRDefault="00D70B47" w:rsidP="00893406">
            <w:pPr>
              <w:jc w:val="center"/>
              <w:rPr>
                <w:rFonts w:ascii="Candara" w:hAnsi="Candara" w:cs="Arial"/>
                <w:i/>
                <w:sz w:val="18"/>
                <w:szCs w:val="20"/>
              </w:rPr>
            </w:pPr>
            <w:r>
              <w:rPr>
                <w:rFonts w:ascii="Candara" w:hAnsi="Candara" w:cs="Arial"/>
                <w:i/>
                <w:sz w:val="18"/>
                <w:szCs w:val="20"/>
              </w:rPr>
              <w:t>+</w:t>
            </w:r>
            <w:r w:rsidRPr="00400237">
              <w:rPr>
                <w:rFonts w:ascii="Candara" w:hAnsi="Candara" w:cs="Arial"/>
                <w:i/>
                <w:sz w:val="18"/>
                <w:szCs w:val="20"/>
              </w:rPr>
              <w:t>2,0%</w:t>
            </w:r>
          </w:p>
        </w:tc>
      </w:tr>
      <w:tr w:rsidR="00D70B47" w:rsidRPr="00400237" w:rsidTr="00893406">
        <w:trPr>
          <w:trHeight w:val="255"/>
          <w:jc w:val="center"/>
        </w:trPr>
        <w:tc>
          <w:tcPr>
            <w:tcW w:w="1724" w:type="dxa"/>
            <w:vAlign w:val="center"/>
          </w:tcPr>
          <w:p w:rsidR="00D70B47" w:rsidRPr="00993A80" w:rsidRDefault="00D70B47" w:rsidP="00165B67">
            <w:pPr>
              <w:rPr>
                <w:rFonts w:ascii="Candara" w:hAnsi="Candara" w:cs="Arial"/>
                <w:sz w:val="20"/>
                <w:szCs w:val="20"/>
              </w:rPr>
            </w:pPr>
            <w:r w:rsidRPr="00993A80">
              <w:rPr>
                <w:rFonts w:ascii="Candara" w:hAnsi="Candara" w:cs="Arial"/>
                <w:sz w:val="20"/>
                <w:szCs w:val="20"/>
              </w:rPr>
              <w:t>Forlì - Cesena</w:t>
            </w:r>
          </w:p>
        </w:tc>
        <w:tc>
          <w:tcPr>
            <w:tcW w:w="259" w:type="dxa"/>
            <w:vAlign w:val="center"/>
          </w:tcPr>
          <w:p w:rsidR="00D70B47" w:rsidRPr="00400237" w:rsidRDefault="00D70B47" w:rsidP="00165B67">
            <w:pPr>
              <w:jc w:val="right"/>
              <w:rPr>
                <w:rFonts w:ascii="Candara" w:hAnsi="Candara" w:cs="Arial"/>
                <w:i/>
                <w:sz w:val="18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70B47" w:rsidRPr="00400237" w:rsidRDefault="00D70B47" w:rsidP="00893406">
            <w:pPr>
              <w:jc w:val="center"/>
              <w:rPr>
                <w:rFonts w:ascii="Candara" w:hAnsi="Candara" w:cs="Arial"/>
                <w:i/>
                <w:sz w:val="18"/>
                <w:szCs w:val="20"/>
              </w:rPr>
            </w:pPr>
            <w:r>
              <w:rPr>
                <w:rFonts w:ascii="Candara" w:hAnsi="Candara" w:cs="Arial"/>
                <w:i/>
                <w:sz w:val="18"/>
                <w:szCs w:val="20"/>
              </w:rPr>
              <w:t>+</w:t>
            </w:r>
            <w:r w:rsidRPr="00400237">
              <w:rPr>
                <w:rFonts w:ascii="Candara" w:hAnsi="Candara" w:cs="Arial"/>
                <w:i/>
                <w:sz w:val="18"/>
                <w:szCs w:val="20"/>
              </w:rPr>
              <w:t>18,0%</w:t>
            </w:r>
          </w:p>
        </w:tc>
      </w:tr>
      <w:tr w:rsidR="00D70B47" w:rsidRPr="00400237" w:rsidTr="00893406">
        <w:trPr>
          <w:trHeight w:val="255"/>
          <w:jc w:val="center"/>
        </w:trPr>
        <w:tc>
          <w:tcPr>
            <w:tcW w:w="1724" w:type="dxa"/>
            <w:vAlign w:val="center"/>
          </w:tcPr>
          <w:p w:rsidR="00D70B47" w:rsidRPr="00993A80" w:rsidRDefault="00D70B47" w:rsidP="00165B67">
            <w:pPr>
              <w:rPr>
                <w:rFonts w:ascii="Candara" w:hAnsi="Candara" w:cs="Arial"/>
                <w:sz w:val="20"/>
                <w:szCs w:val="20"/>
              </w:rPr>
            </w:pPr>
            <w:r w:rsidRPr="00993A80">
              <w:rPr>
                <w:rFonts w:ascii="Candara" w:hAnsi="Candara" w:cs="Arial"/>
                <w:sz w:val="20"/>
                <w:szCs w:val="20"/>
              </w:rPr>
              <w:t>Modena</w:t>
            </w:r>
          </w:p>
        </w:tc>
        <w:tc>
          <w:tcPr>
            <w:tcW w:w="259" w:type="dxa"/>
            <w:vAlign w:val="center"/>
          </w:tcPr>
          <w:p w:rsidR="00D70B47" w:rsidRPr="00400237" w:rsidRDefault="00D70B47" w:rsidP="00165B67">
            <w:pPr>
              <w:jc w:val="right"/>
              <w:rPr>
                <w:rFonts w:ascii="Candara" w:hAnsi="Candara" w:cs="Arial"/>
                <w:i/>
                <w:sz w:val="18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70B47" w:rsidRPr="00400237" w:rsidRDefault="00D70B47" w:rsidP="00893406">
            <w:pPr>
              <w:jc w:val="center"/>
              <w:rPr>
                <w:rFonts w:ascii="Candara" w:hAnsi="Candara" w:cs="Arial"/>
                <w:i/>
                <w:sz w:val="18"/>
                <w:szCs w:val="20"/>
              </w:rPr>
            </w:pPr>
            <w:r>
              <w:rPr>
                <w:rFonts w:ascii="Candara" w:hAnsi="Candara" w:cs="Arial"/>
                <w:i/>
                <w:sz w:val="18"/>
                <w:szCs w:val="20"/>
              </w:rPr>
              <w:t>+</w:t>
            </w:r>
            <w:r w:rsidRPr="00400237">
              <w:rPr>
                <w:rFonts w:ascii="Candara" w:hAnsi="Candara" w:cs="Arial"/>
                <w:i/>
                <w:sz w:val="18"/>
                <w:szCs w:val="20"/>
              </w:rPr>
              <w:t>2,3%</w:t>
            </w:r>
          </w:p>
        </w:tc>
      </w:tr>
      <w:tr w:rsidR="00D70B47" w:rsidRPr="00400237" w:rsidTr="00893406">
        <w:trPr>
          <w:trHeight w:val="255"/>
          <w:jc w:val="center"/>
        </w:trPr>
        <w:tc>
          <w:tcPr>
            <w:tcW w:w="1724" w:type="dxa"/>
            <w:vAlign w:val="center"/>
          </w:tcPr>
          <w:p w:rsidR="00D70B47" w:rsidRPr="00993A80" w:rsidRDefault="00D70B47" w:rsidP="00165B67">
            <w:pPr>
              <w:rPr>
                <w:rFonts w:ascii="Candara" w:hAnsi="Candara" w:cs="Arial"/>
                <w:sz w:val="20"/>
                <w:szCs w:val="20"/>
              </w:rPr>
            </w:pPr>
            <w:r w:rsidRPr="00993A80">
              <w:rPr>
                <w:rFonts w:ascii="Candara" w:hAnsi="Candara" w:cs="Arial"/>
                <w:sz w:val="20"/>
                <w:szCs w:val="20"/>
              </w:rPr>
              <w:t>Parma</w:t>
            </w:r>
          </w:p>
        </w:tc>
        <w:tc>
          <w:tcPr>
            <w:tcW w:w="259" w:type="dxa"/>
            <w:vAlign w:val="center"/>
          </w:tcPr>
          <w:p w:rsidR="00D70B47" w:rsidRPr="00400237" w:rsidRDefault="00D70B47" w:rsidP="00165B67">
            <w:pPr>
              <w:jc w:val="right"/>
              <w:rPr>
                <w:rFonts w:ascii="Candara" w:hAnsi="Candara" w:cs="Arial"/>
                <w:i/>
                <w:sz w:val="18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70B47" w:rsidRPr="00400237" w:rsidRDefault="00D70B47" w:rsidP="00893406">
            <w:pPr>
              <w:jc w:val="center"/>
              <w:rPr>
                <w:rFonts w:ascii="Candara" w:hAnsi="Candara" w:cs="Arial"/>
                <w:i/>
                <w:sz w:val="18"/>
                <w:szCs w:val="20"/>
              </w:rPr>
            </w:pPr>
            <w:r>
              <w:rPr>
                <w:rFonts w:ascii="Candara" w:hAnsi="Candara" w:cs="Arial"/>
                <w:i/>
                <w:sz w:val="18"/>
                <w:szCs w:val="20"/>
              </w:rPr>
              <w:t>+</w:t>
            </w:r>
            <w:r w:rsidRPr="00400237">
              <w:rPr>
                <w:rFonts w:ascii="Candara" w:hAnsi="Candara" w:cs="Arial"/>
                <w:i/>
                <w:sz w:val="18"/>
                <w:szCs w:val="20"/>
              </w:rPr>
              <w:t>11,6%</w:t>
            </w:r>
          </w:p>
        </w:tc>
      </w:tr>
      <w:tr w:rsidR="00D70B47" w:rsidRPr="00400237" w:rsidTr="00893406">
        <w:trPr>
          <w:trHeight w:val="255"/>
          <w:jc w:val="center"/>
        </w:trPr>
        <w:tc>
          <w:tcPr>
            <w:tcW w:w="1724" w:type="dxa"/>
            <w:vAlign w:val="center"/>
          </w:tcPr>
          <w:p w:rsidR="00D70B47" w:rsidRPr="00993A80" w:rsidRDefault="00D70B47" w:rsidP="00165B67">
            <w:pPr>
              <w:rPr>
                <w:rFonts w:ascii="Candara" w:hAnsi="Candara" w:cs="Arial"/>
                <w:sz w:val="20"/>
                <w:szCs w:val="20"/>
              </w:rPr>
            </w:pPr>
            <w:r w:rsidRPr="00993A80">
              <w:rPr>
                <w:rFonts w:ascii="Candara" w:hAnsi="Candara" w:cs="Arial"/>
                <w:sz w:val="20"/>
                <w:szCs w:val="20"/>
              </w:rPr>
              <w:t>Piacenza</w:t>
            </w:r>
          </w:p>
        </w:tc>
        <w:tc>
          <w:tcPr>
            <w:tcW w:w="259" w:type="dxa"/>
            <w:vAlign w:val="center"/>
          </w:tcPr>
          <w:p w:rsidR="00D70B47" w:rsidRPr="00400237" w:rsidRDefault="00D70B47" w:rsidP="00165B67">
            <w:pPr>
              <w:jc w:val="right"/>
              <w:rPr>
                <w:rFonts w:ascii="Candara" w:hAnsi="Candara" w:cs="Arial"/>
                <w:i/>
                <w:sz w:val="18"/>
                <w:szCs w:val="20"/>
              </w:rPr>
            </w:pPr>
          </w:p>
        </w:tc>
        <w:tc>
          <w:tcPr>
            <w:tcW w:w="1697" w:type="dxa"/>
            <w:vAlign w:val="center"/>
          </w:tcPr>
          <w:p w:rsidR="00D70B47" w:rsidRPr="00400237" w:rsidRDefault="00D70B47" w:rsidP="00893406">
            <w:pPr>
              <w:jc w:val="center"/>
              <w:rPr>
                <w:rFonts w:ascii="Candara" w:hAnsi="Candara" w:cs="Arial"/>
                <w:i/>
                <w:sz w:val="18"/>
                <w:szCs w:val="20"/>
              </w:rPr>
            </w:pPr>
            <w:r>
              <w:rPr>
                <w:rFonts w:ascii="Candara" w:hAnsi="Candara" w:cs="Arial"/>
                <w:i/>
                <w:sz w:val="18"/>
                <w:szCs w:val="20"/>
              </w:rPr>
              <w:t>+</w:t>
            </w:r>
            <w:r w:rsidRPr="00400237">
              <w:rPr>
                <w:rFonts w:ascii="Candara" w:hAnsi="Candara" w:cs="Arial"/>
                <w:i/>
                <w:sz w:val="18"/>
                <w:szCs w:val="20"/>
              </w:rPr>
              <w:t>11,2%</w:t>
            </w:r>
          </w:p>
        </w:tc>
      </w:tr>
      <w:tr w:rsidR="00D70B47" w:rsidRPr="00400237" w:rsidTr="00893406">
        <w:trPr>
          <w:trHeight w:val="255"/>
          <w:jc w:val="center"/>
        </w:trPr>
        <w:tc>
          <w:tcPr>
            <w:tcW w:w="1724" w:type="dxa"/>
            <w:tcBorders>
              <w:bottom w:val="nil"/>
            </w:tcBorders>
            <w:vAlign w:val="center"/>
          </w:tcPr>
          <w:p w:rsidR="00D70B47" w:rsidRPr="00993A80" w:rsidRDefault="00D70B47" w:rsidP="00165B67">
            <w:pPr>
              <w:rPr>
                <w:rFonts w:ascii="Candara" w:hAnsi="Candara" w:cs="Arial"/>
                <w:sz w:val="20"/>
                <w:szCs w:val="20"/>
              </w:rPr>
            </w:pPr>
            <w:r w:rsidRPr="00993A80">
              <w:rPr>
                <w:rFonts w:ascii="Candara" w:hAnsi="Candara" w:cs="Arial"/>
                <w:sz w:val="20"/>
                <w:szCs w:val="20"/>
              </w:rPr>
              <w:t>Ravenna CS</w:t>
            </w:r>
          </w:p>
        </w:tc>
        <w:tc>
          <w:tcPr>
            <w:tcW w:w="259" w:type="dxa"/>
            <w:tcBorders>
              <w:bottom w:val="nil"/>
            </w:tcBorders>
            <w:vAlign w:val="center"/>
          </w:tcPr>
          <w:p w:rsidR="00D70B47" w:rsidRPr="00400237" w:rsidRDefault="00D70B47" w:rsidP="00165B67">
            <w:pPr>
              <w:jc w:val="right"/>
              <w:rPr>
                <w:rFonts w:ascii="Candara" w:hAnsi="Candara" w:cs="Arial"/>
                <w:i/>
                <w:sz w:val="18"/>
                <w:szCs w:val="20"/>
              </w:rPr>
            </w:pPr>
          </w:p>
        </w:tc>
        <w:tc>
          <w:tcPr>
            <w:tcW w:w="1697" w:type="dxa"/>
            <w:tcBorders>
              <w:bottom w:val="nil"/>
            </w:tcBorders>
            <w:vAlign w:val="center"/>
          </w:tcPr>
          <w:p w:rsidR="00D70B47" w:rsidRPr="00400237" w:rsidRDefault="00D70B47" w:rsidP="00893406">
            <w:pPr>
              <w:jc w:val="center"/>
              <w:rPr>
                <w:rFonts w:ascii="Candara" w:hAnsi="Candara" w:cs="Arial"/>
                <w:i/>
                <w:sz w:val="18"/>
                <w:szCs w:val="20"/>
              </w:rPr>
            </w:pPr>
            <w:r>
              <w:rPr>
                <w:rFonts w:ascii="Candara" w:hAnsi="Candara" w:cs="Arial"/>
                <w:i/>
                <w:sz w:val="18"/>
                <w:szCs w:val="20"/>
              </w:rPr>
              <w:t>+</w:t>
            </w:r>
            <w:r w:rsidRPr="00400237">
              <w:rPr>
                <w:rFonts w:ascii="Candara" w:hAnsi="Candara" w:cs="Arial"/>
                <w:i/>
                <w:sz w:val="18"/>
                <w:szCs w:val="20"/>
              </w:rPr>
              <w:t>3,0%</w:t>
            </w:r>
          </w:p>
        </w:tc>
      </w:tr>
      <w:tr w:rsidR="00D70B47" w:rsidRPr="00400237" w:rsidTr="00893406">
        <w:trPr>
          <w:trHeight w:val="255"/>
          <w:jc w:val="center"/>
        </w:trPr>
        <w:tc>
          <w:tcPr>
            <w:tcW w:w="1724" w:type="dxa"/>
            <w:tcBorders>
              <w:top w:val="nil"/>
              <w:bottom w:val="nil"/>
            </w:tcBorders>
            <w:vAlign w:val="center"/>
          </w:tcPr>
          <w:p w:rsidR="00D70B47" w:rsidRPr="00993A80" w:rsidRDefault="00D70B47" w:rsidP="00165B67">
            <w:pPr>
              <w:rPr>
                <w:rFonts w:ascii="Candara" w:hAnsi="Candara" w:cs="Arial"/>
                <w:sz w:val="20"/>
                <w:szCs w:val="20"/>
              </w:rPr>
            </w:pPr>
            <w:r w:rsidRPr="00993A80">
              <w:rPr>
                <w:rFonts w:ascii="Candara" w:hAnsi="Candara" w:cs="Arial"/>
                <w:sz w:val="20"/>
                <w:szCs w:val="20"/>
              </w:rPr>
              <w:t>Reggio Emilia</w:t>
            </w:r>
          </w:p>
        </w:tc>
        <w:tc>
          <w:tcPr>
            <w:tcW w:w="259" w:type="dxa"/>
            <w:tcBorders>
              <w:top w:val="nil"/>
              <w:bottom w:val="nil"/>
            </w:tcBorders>
            <w:vAlign w:val="center"/>
          </w:tcPr>
          <w:p w:rsidR="00D70B47" w:rsidRPr="00400237" w:rsidRDefault="00D70B47" w:rsidP="00165B67">
            <w:pPr>
              <w:jc w:val="right"/>
              <w:rPr>
                <w:rFonts w:ascii="Candara" w:hAnsi="Candara" w:cs="Arial"/>
                <w:i/>
                <w:sz w:val="18"/>
                <w:szCs w:val="20"/>
              </w:rPr>
            </w:pPr>
          </w:p>
        </w:tc>
        <w:tc>
          <w:tcPr>
            <w:tcW w:w="1697" w:type="dxa"/>
            <w:tcBorders>
              <w:top w:val="nil"/>
              <w:bottom w:val="nil"/>
            </w:tcBorders>
            <w:vAlign w:val="center"/>
          </w:tcPr>
          <w:p w:rsidR="00D70B47" w:rsidRPr="00400237" w:rsidRDefault="00D70B47" w:rsidP="00893406">
            <w:pPr>
              <w:jc w:val="center"/>
              <w:rPr>
                <w:rFonts w:ascii="Candara" w:hAnsi="Candara" w:cs="Arial"/>
                <w:i/>
                <w:sz w:val="18"/>
                <w:szCs w:val="20"/>
              </w:rPr>
            </w:pPr>
            <w:r>
              <w:rPr>
                <w:rFonts w:ascii="Candara" w:hAnsi="Candara" w:cs="Arial"/>
                <w:i/>
                <w:sz w:val="18"/>
                <w:szCs w:val="20"/>
              </w:rPr>
              <w:t>+</w:t>
            </w:r>
            <w:r w:rsidRPr="00400237">
              <w:rPr>
                <w:rFonts w:ascii="Candara" w:hAnsi="Candara" w:cs="Arial"/>
                <w:i/>
                <w:sz w:val="18"/>
                <w:szCs w:val="20"/>
              </w:rPr>
              <w:t>11,4%</w:t>
            </w:r>
          </w:p>
        </w:tc>
      </w:tr>
      <w:tr w:rsidR="00D70B47" w:rsidRPr="00400237" w:rsidTr="00893406">
        <w:trPr>
          <w:trHeight w:val="255"/>
          <w:jc w:val="center"/>
        </w:trPr>
        <w:tc>
          <w:tcPr>
            <w:tcW w:w="1724" w:type="dxa"/>
            <w:tcBorders>
              <w:top w:val="nil"/>
              <w:bottom w:val="single" w:sz="4" w:space="0" w:color="FFC000"/>
            </w:tcBorders>
            <w:vAlign w:val="center"/>
          </w:tcPr>
          <w:p w:rsidR="00D70B47" w:rsidRPr="00993A80" w:rsidRDefault="00D70B47" w:rsidP="00165B67">
            <w:pPr>
              <w:rPr>
                <w:rFonts w:ascii="Candara" w:hAnsi="Candara" w:cs="Arial"/>
                <w:sz w:val="20"/>
                <w:szCs w:val="20"/>
              </w:rPr>
            </w:pPr>
            <w:r w:rsidRPr="00993A80">
              <w:rPr>
                <w:rFonts w:ascii="Candara" w:hAnsi="Candara" w:cs="Arial"/>
                <w:sz w:val="20"/>
                <w:szCs w:val="20"/>
              </w:rPr>
              <w:t>Rimini*</w:t>
            </w:r>
          </w:p>
        </w:tc>
        <w:tc>
          <w:tcPr>
            <w:tcW w:w="259" w:type="dxa"/>
            <w:tcBorders>
              <w:top w:val="nil"/>
              <w:bottom w:val="single" w:sz="4" w:space="0" w:color="FFC000"/>
            </w:tcBorders>
            <w:vAlign w:val="center"/>
          </w:tcPr>
          <w:p w:rsidR="00D70B47" w:rsidRPr="00400237" w:rsidRDefault="00D70B47" w:rsidP="00165B67">
            <w:pPr>
              <w:jc w:val="right"/>
              <w:rPr>
                <w:rFonts w:ascii="Candara" w:hAnsi="Candara" w:cs="Arial"/>
                <w:i/>
                <w:sz w:val="18"/>
                <w:szCs w:val="20"/>
              </w:rPr>
            </w:pPr>
          </w:p>
        </w:tc>
        <w:tc>
          <w:tcPr>
            <w:tcW w:w="1697" w:type="dxa"/>
            <w:tcBorders>
              <w:top w:val="nil"/>
              <w:bottom w:val="single" w:sz="4" w:space="0" w:color="FFC000"/>
            </w:tcBorders>
            <w:vAlign w:val="center"/>
          </w:tcPr>
          <w:p w:rsidR="00D70B47" w:rsidRPr="00400237" w:rsidRDefault="00D70B47" w:rsidP="00893406">
            <w:pPr>
              <w:jc w:val="center"/>
              <w:rPr>
                <w:rFonts w:ascii="Candara" w:hAnsi="Candara" w:cs="Arial"/>
                <w:i/>
                <w:sz w:val="18"/>
                <w:szCs w:val="20"/>
              </w:rPr>
            </w:pPr>
            <w:r>
              <w:rPr>
                <w:rFonts w:ascii="Candara" w:hAnsi="Candara" w:cs="Arial"/>
                <w:i/>
                <w:sz w:val="18"/>
                <w:szCs w:val="20"/>
              </w:rPr>
              <w:t>+</w:t>
            </w:r>
            <w:r w:rsidRPr="00400237">
              <w:rPr>
                <w:rFonts w:ascii="Candara" w:hAnsi="Candara" w:cs="Arial"/>
                <w:i/>
                <w:sz w:val="18"/>
                <w:szCs w:val="20"/>
              </w:rPr>
              <w:t>5,5%</w:t>
            </w:r>
          </w:p>
        </w:tc>
      </w:tr>
      <w:tr w:rsidR="00D70B47" w:rsidRPr="00400237" w:rsidTr="00893406">
        <w:trPr>
          <w:trHeight w:val="255"/>
          <w:jc w:val="center"/>
        </w:trPr>
        <w:tc>
          <w:tcPr>
            <w:tcW w:w="1724" w:type="dxa"/>
            <w:tcBorders>
              <w:top w:val="single" w:sz="4" w:space="0" w:color="FFC000"/>
              <w:bottom w:val="single" w:sz="4" w:space="0" w:color="FFC000"/>
            </w:tcBorders>
            <w:vAlign w:val="center"/>
          </w:tcPr>
          <w:p w:rsidR="00D70B47" w:rsidRPr="00400237" w:rsidRDefault="00D70B47" w:rsidP="00165B67">
            <w:pPr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400237">
              <w:rPr>
                <w:rFonts w:ascii="Candara" w:hAnsi="Candara" w:cs="Arial"/>
                <w:b/>
                <w:bCs/>
                <w:sz w:val="20"/>
                <w:szCs w:val="20"/>
              </w:rPr>
              <w:t>Totale Città Arte</w:t>
            </w:r>
          </w:p>
        </w:tc>
        <w:tc>
          <w:tcPr>
            <w:tcW w:w="259" w:type="dxa"/>
            <w:tcBorders>
              <w:top w:val="single" w:sz="4" w:space="0" w:color="FFC000"/>
              <w:bottom w:val="single" w:sz="4" w:space="0" w:color="FFC000"/>
            </w:tcBorders>
            <w:vAlign w:val="center"/>
          </w:tcPr>
          <w:p w:rsidR="00D70B47" w:rsidRPr="00400237" w:rsidRDefault="00D70B47" w:rsidP="00165B67">
            <w:pPr>
              <w:jc w:val="right"/>
              <w:rPr>
                <w:rFonts w:ascii="Candara" w:hAnsi="Candara" w:cs="Arial"/>
                <w:b/>
                <w:i/>
                <w:sz w:val="18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FFC000"/>
              <w:bottom w:val="single" w:sz="4" w:space="0" w:color="FFC000"/>
            </w:tcBorders>
            <w:vAlign w:val="center"/>
          </w:tcPr>
          <w:p w:rsidR="00D70B47" w:rsidRPr="00400237" w:rsidRDefault="00D70B47" w:rsidP="00893406">
            <w:pPr>
              <w:jc w:val="center"/>
              <w:rPr>
                <w:rFonts w:ascii="Candara" w:hAnsi="Candara" w:cs="Arial"/>
                <w:b/>
                <w:i/>
                <w:sz w:val="18"/>
                <w:szCs w:val="20"/>
              </w:rPr>
            </w:pPr>
            <w:r>
              <w:rPr>
                <w:rFonts w:ascii="Candara" w:hAnsi="Candara" w:cs="Arial"/>
                <w:b/>
                <w:i/>
                <w:sz w:val="18"/>
                <w:szCs w:val="20"/>
              </w:rPr>
              <w:t>+</w:t>
            </w:r>
            <w:r w:rsidRPr="00400237">
              <w:rPr>
                <w:rFonts w:ascii="Candara" w:hAnsi="Candara" w:cs="Arial"/>
                <w:b/>
                <w:i/>
                <w:sz w:val="18"/>
                <w:szCs w:val="20"/>
              </w:rPr>
              <w:t>5,5%</w:t>
            </w:r>
          </w:p>
        </w:tc>
      </w:tr>
    </w:tbl>
    <w:p w:rsidR="001D1D0B" w:rsidRPr="00C27DFE" w:rsidRDefault="001D1D0B" w:rsidP="001D1D0B">
      <w:pPr>
        <w:jc w:val="center"/>
        <w:rPr>
          <w:rFonts w:ascii="Candara" w:hAnsi="Candara" w:cs="Arial"/>
          <w:i/>
          <w:snapToGrid w:val="0"/>
          <w:sz w:val="18"/>
          <w:szCs w:val="16"/>
        </w:rPr>
      </w:pPr>
      <w:r w:rsidRPr="00C27DFE">
        <w:rPr>
          <w:rFonts w:ascii="Candara" w:hAnsi="Candara" w:cs="Arial"/>
          <w:i/>
          <w:snapToGrid w:val="0"/>
          <w:sz w:val="18"/>
          <w:szCs w:val="16"/>
        </w:rPr>
        <w:t>* Per Rimini sono stati considerati solo i dati di gennaio, febbraio, marzo, ottobre, novembre, dicembre</w:t>
      </w:r>
    </w:p>
    <w:p w:rsidR="00D70B47" w:rsidRDefault="00D70B47" w:rsidP="00353BE8">
      <w:pPr>
        <w:jc w:val="both"/>
        <w:rPr>
          <w:rFonts w:ascii="Candara" w:hAnsi="Candara" w:cs="Helvetica"/>
        </w:rPr>
      </w:pPr>
    </w:p>
    <w:p w:rsidR="00035DFC" w:rsidRPr="004B785E" w:rsidRDefault="00035DFC" w:rsidP="004B785E">
      <w:pPr>
        <w:pStyle w:val="Titolo1"/>
        <w:spacing w:before="0" w:after="0"/>
        <w:rPr>
          <w:rFonts w:ascii="Candara" w:hAnsi="Candara"/>
          <w:snapToGrid w:val="0"/>
          <w:sz w:val="24"/>
          <w:szCs w:val="24"/>
        </w:rPr>
      </w:pPr>
      <w:r w:rsidRPr="004B785E">
        <w:rPr>
          <w:rFonts w:ascii="Candara" w:hAnsi="Candara"/>
          <w:snapToGrid w:val="0"/>
          <w:sz w:val="24"/>
          <w:szCs w:val="24"/>
        </w:rPr>
        <w:t>Il tasso di occupazione lorda dei posti letto.</w:t>
      </w:r>
    </w:p>
    <w:p w:rsidR="00353BE8" w:rsidRDefault="00353BE8" w:rsidP="004B785E">
      <w:pPr>
        <w:jc w:val="both"/>
        <w:rPr>
          <w:rFonts w:ascii="Candara" w:hAnsi="Candara" w:cs="Arial"/>
          <w:snapToGrid w:val="0"/>
        </w:rPr>
      </w:pPr>
      <w:r>
        <w:rPr>
          <w:rFonts w:ascii="Candara" w:hAnsi="Candara" w:cs="Arial"/>
          <w:snapToGrid w:val="0"/>
        </w:rPr>
        <w:t>Sostanzialmente stabile l</w:t>
      </w:r>
      <w:r w:rsidR="00035DFC">
        <w:rPr>
          <w:rFonts w:ascii="Candara" w:hAnsi="Candara" w:cs="Arial"/>
          <w:snapToGrid w:val="0"/>
        </w:rPr>
        <w:t>’occupazione media delle strutture ricettive (calcolata al lordo di eventuali periodi di c</w:t>
      </w:r>
      <w:r>
        <w:rPr>
          <w:rFonts w:ascii="Candara" w:hAnsi="Candara" w:cs="Arial"/>
          <w:snapToGrid w:val="0"/>
        </w:rPr>
        <w:t>hiusura delle attività) nel 2018</w:t>
      </w:r>
      <w:r w:rsidR="00035DFC">
        <w:rPr>
          <w:rFonts w:ascii="Candara" w:hAnsi="Candara" w:cs="Arial"/>
          <w:snapToGrid w:val="0"/>
        </w:rPr>
        <w:t>; secondo i dati ufficiali, infatti, l’occupazione media delle città d’arte e d’affari della Emilia – Romagna è stata del 40,0%,</w:t>
      </w:r>
      <w:r>
        <w:rPr>
          <w:rFonts w:ascii="Candara" w:hAnsi="Candara" w:cs="Arial"/>
          <w:snapToGrid w:val="0"/>
        </w:rPr>
        <w:t xml:space="preserve"> la stessa quota registrata nel 2017.</w:t>
      </w:r>
    </w:p>
    <w:p w:rsidR="00035DFC" w:rsidRDefault="00035DFC" w:rsidP="000E0162">
      <w:pPr>
        <w:rPr>
          <w:rFonts w:ascii="Helvetica" w:hAnsi="Helvetica" w:cs="Helvetica"/>
        </w:rPr>
      </w:pPr>
    </w:p>
    <w:p w:rsidR="00035DFC" w:rsidRDefault="00035DFC" w:rsidP="000E0162">
      <w:pPr>
        <w:rPr>
          <w:rFonts w:ascii="Candara" w:eastAsia="Times New Roman" w:hAnsi="Candara" w:cs="Arial"/>
          <w:b/>
          <w:bCs/>
          <w:snapToGrid w:val="0"/>
          <w:kern w:val="32"/>
        </w:rPr>
      </w:pPr>
      <w:r w:rsidRPr="00035DFC">
        <w:rPr>
          <w:rFonts w:ascii="Candara" w:eastAsia="Times New Roman" w:hAnsi="Candara" w:cs="Arial"/>
          <w:b/>
          <w:bCs/>
          <w:snapToGrid w:val="0"/>
          <w:kern w:val="32"/>
        </w:rPr>
        <w:t>Il comparto ricettivo</w:t>
      </w:r>
    </w:p>
    <w:p w:rsidR="000E0162" w:rsidRDefault="000E0162" w:rsidP="000E0162">
      <w:pPr>
        <w:rPr>
          <w:rFonts w:ascii="Candara" w:hAnsi="Candara" w:cs="Helvetica"/>
        </w:rPr>
      </w:pPr>
      <w:r w:rsidRPr="004B785E">
        <w:rPr>
          <w:rFonts w:ascii="Candara" w:hAnsi="Candara" w:cs="Helvetica"/>
        </w:rPr>
        <w:t>Positivo anche il dato sul comparto ricettivo: gli esercizi alberghieri hanno chiuso l’anno con un saldo positivo degli arrivi del +</w:t>
      </w:r>
      <w:r w:rsidR="004B785E">
        <w:rPr>
          <w:rFonts w:ascii="Candara" w:hAnsi="Candara" w:cs="Helvetica"/>
        </w:rPr>
        <w:t>5,7</w:t>
      </w:r>
      <w:r w:rsidRPr="004B785E">
        <w:rPr>
          <w:rFonts w:ascii="Candara" w:hAnsi="Candara" w:cs="Helvetica"/>
        </w:rPr>
        <w:t>% (+1</w:t>
      </w:r>
      <w:r w:rsidR="004B785E">
        <w:rPr>
          <w:rFonts w:ascii="Candara" w:hAnsi="Candara" w:cs="Helvetica"/>
        </w:rPr>
        <w:t>75</w:t>
      </w:r>
      <w:r w:rsidRPr="004B785E">
        <w:rPr>
          <w:rFonts w:ascii="Candara" w:hAnsi="Candara" w:cs="Helvetica"/>
        </w:rPr>
        <w:t xml:space="preserve"> mila) e delle presenze del +</w:t>
      </w:r>
      <w:r w:rsidR="004B785E">
        <w:rPr>
          <w:rFonts w:ascii="Candara" w:hAnsi="Candara" w:cs="Helvetica"/>
        </w:rPr>
        <w:t>2,1</w:t>
      </w:r>
      <w:r w:rsidRPr="004B785E">
        <w:rPr>
          <w:rFonts w:ascii="Candara" w:hAnsi="Candara" w:cs="Helvetica"/>
        </w:rPr>
        <w:t>% (+</w:t>
      </w:r>
      <w:r w:rsidR="004B785E">
        <w:rPr>
          <w:rFonts w:ascii="Candara" w:hAnsi="Candara" w:cs="Helvetica"/>
        </w:rPr>
        <w:t>129</w:t>
      </w:r>
      <w:r w:rsidR="005444B5">
        <w:rPr>
          <w:rFonts w:ascii="Candara" w:hAnsi="Candara" w:cs="Helvetica"/>
        </w:rPr>
        <w:t xml:space="preserve"> mila);</w:t>
      </w:r>
      <w:r w:rsidRPr="004B785E">
        <w:rPr>
          <w:rFonts w:ascii="Candara" w:hAnsi="Candara" w:cs="Helvetica"/>
        </w:rPr>
        <w:t xml:space="preserve"> quello complementare con un +</w:t>
      </w:r>
      <w:r w:rsidR="004B785E">
        <w:rPr>
          <w:rFonts w:ascii="Candara" w:hAnsi="Candara" w:cs="Helvetica"/>
        </w:rPr>
        <w:t>15,6</w:t>
      </w:r>
      <w:r w:rsidRPr="004B785E">
        <w:rPr>
          <w:rFonts w:ascii="Candara" w:hAnsi="Candara" w:cs="Helvetica"/>
        </w:rPr>
        <w:t>% per gli arrivi (+5</w:t>
      </w:r>
      <w:r w:rsidR="004B785E">
        <w:rPr>
          <w:rFonts w:ascii="Candara" w:hAnsi="Candara" w:cs="Helvetica"/>
        </w:rPr>
        <w:t>5</w:t>
      </w:r>
      <w:r w:rsidRPr="004B785E">
        <w:rPr>
          <w:rFonts w:ascii="Candara" w:hAnsi="Candara" w:cs="Helvetica"/>
        </w:rPr>
        <w:t xml:space="preserve"> mila) e del +1</w:t>
      </w:r>
      <w:r w:rsidR="004B785E">
        <w:rPr>
          <w:rFonts w:ascii="Candara" w:hAnsi="Candara" w:cs="Helvetica"/>
        </w:rPr>
        <w:t>4,8% per le presenze (+16</w:t>
      </w:r>
      <w:r w:rsidRPr="004B785E">
        <w:rPr>
          <w:rFonts w:ascii="Candara" w:hAnsi="Candara" w:cs="Helvetica"/>
        </w:rPr>
        <w:t xml:space="preserve">5 mila). Da sottolineare le variazioni registrate a </w:t>
      </w:r>
      <w:r w:rsidR="004B785E">
        <w:rPr>
          <w:rFonts w:ascii="Candara" w:hAnsi="Candara" w:cs="Helvetica"/>
        </w:rPr>
        <w:t>Parma</w:t>
      </w:r>
      <w:r w:rsidRPr="004B785E">
        <w:rPr>
          <w:rFonts w:ascii="Candara" w:hAnsi="Candara" w:cs="Helvetica"/>
        </w:rPr>
        <w:t xml:space="preserve"> con un +</w:t>
      </w:r>
      <w:r w:rsidR="004B785E">
        <w:rPr>
          <w:rFonts w:ascii="Candara" w:hAnsi="Candara" w:cs="Helvetica"/>
        </w:rPr>
        <w:t xml:space="preserve">11,8% delle presenze alberghiere e +5,8% dal settore extralberghiero </w:t>
      </w:r>
      <w:r w:rsidRPr="004B785E">
        <w:rPr>
          <w:rFonts w:ascii="Candara" w:hAnsi="Candara" w:cs="Helvetica"/>
        </w:rPr>
        <w:t xml:space="preserve"> </w:t>
      </w:r>
      <w:r w:rsidR="004B785E">
        <w:rPr>
          <w:rFonts w:ascii="Candara" w:hAnsi="Candara" w:cs="Helvetica"/>
        </w:rPr>
        <w:t xml:space="preserve">e di Piacenza </w:t>
      </w:r>
      <w:r w:rsidR="004B785E" w:rsidRPr="004B785E">
        <w:rPr>
          <w:rFonts w:ascii="Candara" w:hAnsi="Candara" w:cs="Helvetica"/>
        </w:rPr>
        <w:t>con un +</w:t>
      </w:r>
      <w:r w:rsidR="004B785E">
        <w:rPr>
          <w:rFonts w:ascii="Candara" w:hAnsi="Candara" w:cs="Helvetica"/>
        </w:rPr>
        <w:t>9,3% dal settore alberghiero e +28,0% dal settore complementare</w:t>
      </w:r>
      <w:r w:rsidRPr="004B785E">
        <w:rPr>
          <w:rFonts w:ascii="Candara" w:hAnsi="Candara" w:cs="Helvetica"/>
        </w:rPr>
        <w:t xml:space="preserve">. Nel complesso, la quota di presenze intercettate dalle strutture alberghiere si è mantenuta preponderante, con l’82,8% dei pernottamenti complessivi rilevati nel corso dell’anno. </w:t>
      </w:r>
    </w:p>
    <w:p w:rsidR="00465FE3" w:rsidRPr="004B785E" w:rsidRDefault="00465FE3" w:rsidP="000E0162">
      <w:pPr>
        <w:rPr>
          <w:rFonts w:ascii="Candara" w:hAnsi="Candara" w:cs="Helvetica"/>
        </w:rPr>
      </w:pPr>
    </w:p>
    <w:p w:rsidR="00CC2F06" w:rsidRDefault="00465FE3">
      <w:pPr>
        <w:rPr>
          <w:rFonts w:ascii="Candara" w:hAnsi="Candara"/>
        </w:rPr>
      </w:pPr>
      <w:r w:rsidRPr="008367E5">
        <w:rPr>
          <w:rFonts w:ascii="Candara" w:hAnsi="Candara"/>
          <w:noProof/>
          <w:sz w:val="16"/>
        </w:rPr>
        <w:drawing>
          <wp:inline distT="0" distB="0" distL="0" distR="0">
            <wp:extent cx="2886075" cy="162877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7E5">
        <w:rPr>
          <w:rFonts w:ascii="Candara" w:hAnsi="Candara"/>
          <w:noProof/>
          <w:sz w:val="16"/>
        </w:rPr>
        <w:drawing>
          <wp:inline distT="0" distB="0" distL="0" distR="0">
            <wp:extent cx="3057525" cy="16287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C5B" w:rsidRPr="00B4391C" w:rsidRDefault="00B50C5B" w:rsidP="00B50C5B">
      <w:pPr>
        <w:pStyle w:val="Titolo1"/>
        <w:spacing w:after="240"/>
        <w:rPr>
          <w:rFonts w:ascii="Candara" w:hAnsi="Candara"/>
          <w:kern w:val="0"/>
          <w:sz w:val="28"/>
        </w:rPr>
      </w:pPr>
      <w:r w:rsidRPr="00B4391C">
        <w:rPr>
          <w:rFonts w:ascii="Candara" w:hAnsi="Candara"/>
          <w:kern w:val="0"/>
          <w:sz w:val="28"/>
        </w:rPr>
        <w:t xml:space="preserve">Il turismo </w:t>
      </w:r>
      <w:r>
        <w:rPr>
          <w:rFonts w:ascii="Candara" w:hAnsi="Candara"/>
          <w:kern w:val="0"/>
          <w:sz w:val="28"/>
        </w:rPr>
        <w:t>nei Borghi</w:t>
      </w:r>
      <w:r w:rsidRPr="00B4391C">
        <w:rPr>
          <w:rFonts w:ascii="Candara" w:hAnsi="Candara"/>
          <w:kern w:val="0"/>
          <w:sz w:val="28"/>
        </w:rPr>
        <w:t xml:space="preserve"> dell’Emilia Romagna</w:t>
      </w:r>
    </w:p>
    <w:p w:rsidR="00B50C5B" w:rsidRPr="00835005" w:rsidRDefault="00B50C5B" w:rsidP="00B50C5B">
      <w:pPr>
        <w:rPr>
          <w:rFonts w:ascii="Candara" w:hAnsi="Candara"/>
        </w:rPr>
      </w:pPr>
      <w:r w:rsidRPr="004D1774">
        <w:rPr>
          <w:rFonts w:ascii="Candara" w:hAnsi="Candara"/>
        </w:rPr>
        <w:t>Stando agli ultimi dati ufficiali diffusi dal Servizio Statistico – Regione Emilia-Rom</w:t>
      </w:r>
      <w:r>
        <w:rPr>
          <w:rFonts w:ascii="Candara" w:hAnsi="Candara"/>
        </w:rPr>
        <w:t xml:space="preserve">agna, relativi all’anno 2018, i borghi </w:t>
      </w:r>
      <w:r w:rsidRPr="004D1774">
        <w:rPr>
          <w:rFonts w:ascii="Candara" w:hAnsi="Candara"/>
        </w:rPr>
        <w:t xml:space="preserve">dispongono di </w:t>
      </w:r>
      <w:r>
        <w:rPr>
          <w:rFonts w:ascii="Candara" w:hAnsi="Candara"/>
        </w:rPr>
        <w:t>un’offerta pari a 5.019</w:t>
      </w:r>
      <w:r w:rsidRPr="004D1774">
        <w:rPr>
          <w:rFonts w:ascii="Candara" w:hAnsi="Candara"/>
        </w:rPr>
        <w:t xml:space="preserve"> strutture ricettive </w:t>
      </w:r>
      <w:r>
        <w:rPr>
          <w:rFonts w:ascii="Candara" w:hAnsi="Candara"/>
        </w:rPr>
        <w:t>per un totale di</w:t>
      </w:r>
      <w:r w:rsidRPr="004D1774">
        <w:rPr>
          <w:rFonts w:ascii="Candara" w:hAnsi="Candara"/>
        </w:rPr>
        <w:t xml:space="preserve"> </w:t>
      </w:r>
      <w:r>
        <w:rPr>
          <w:rFonts w:ascii="Candara" w:hAnsi="Candara"/>
        </w:rPr>
        <w:t>81.259 posti letto. Ai fini dell’analisi, sono stati considerati borghi tutti i comuni al di sotto dei 5.000 abitanti nonché quelli presenti all’interno di circuiti quali “I Borghi più belli d’Italia” e le “Bandiere Arancioni”.</w:t>
      </w:r>
    </w:p>
    <w:p w:rsidR="00B50C5B" w:rsidRDefault="00B50C5B" w:rsidP="00B50C5B">
      <w:pPr>
        <w:rPr>
          <w:rFonts w:ascii="Candara" w:hAnsi="Candara"/>
        </w:rPr>
      </w:pPr>
      <w:r>
        <w:rPr>
          <w:rFonts w:ascii="Candara" w:hAnsi="Candara"/>
        </w:rPr>
        <w:t>Le strutture ricettive extra-alberghiere mettono a disposizione il 79,0% dei posti letto totali, una quota che scende al 66,0% in termini di posti letto. La</w:t>
      </w:r>
      <w:r w:rsidRPr="00764FFD">
        <w:rPr>
          <w:rFonts w:ascii="Candara" w:hAnsi="Candara"/>
        </w:rPr>
        <w:t xml:space="preserve"> dimensione media</w:t>
      </w:r>
      <w:r>
        <w:rPr>
          <w:rFonts w:ascii="Candara" w:hAnsi="Candara"/>
        </w:rPr>
        <w:t xml:space="preserve"> per esercizio resta piuttosto bassa (22,6 posti letto) data la netta prevalenza di micro-imprese.</w:t>
      </w:r>
    </w:p>
    <w:p w:rsidR="00B50C5B" w:rsidRPr="00126D03" w:rsidRDefault="00B50C5B" w:rsidP="00B50C5B">
      <w:pPr>
        <w:rPr>
          <w:rFonts w:ascii="Candara" w:hAnsi="Candara"/>
        </w:rPr>
      </w:pPr>
      <w:r>
        <w:rPr>
          <w:rFonts w:ascii="Candara" w:hAnsi="Candara"/>
        </w:rPr>
        <w:t>Nel biennio</w:t>
      </w:r>
      <w:r w:rsidRPr="00126D03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2017/2018, l’offerta ricettiva dei borghi emiliani </w:t>
      </w:r>
      <w:r w:rsidRPr="00126D03">
        <w:rPr>
          <w:rFonts w:ascii="Candara" w:hAnsi="Candara"/>
        </w:rPr>
        <w:t>è ri</w:t>
      </w:r>
      <w:r>
        <w:rPr>
          <w:rFonts w:ascii="Candara" w:hAnsi="Candara"/>
        </w:rPr>
        <w:t>masta pressoché invariata con 1.769</w:t>
      </w:r>
      <w:r w:rsidRPr="00126D03">
        <w:rPr>
          <w:rFonts w:ascii="Candara" w:hAnsi="Candara"/>
        </w:rPr>
        <w:t xml:space="preserve"> strutture contro le </w:t>
      </w:r>
      <w:r>
        <w:rPr>
          <w:rFonts w:ascii="Candara" w:hAnsi="Candara"/>
        </w:rPr>
        <w:t>1.765</w:t>
      </w:r>
      <w:r w:rsidRPr="00126D03">
        <w:rPr>
          <w:rFonts w:ascii="Candara" w:hAnsi="Candara"/>
        </w:rPr>
        <w:t xml:space="preserve"> di inizio periodo.</w:t>
      </w:r>
    </w:p>
    <w:p w:rsidR="00B50C5B" w:rsidRDefault="00B50C5B" w:rsidP="00B50C5B">
      <w:pPr>
        <w:rPr>
          <w:rFonts w:ascii="Candara" w:hAnsi="Candara"/>
        </w:rPr>
      </w:pPr>
      <w:r>
        <w:rPr>
          <w:rFonts w:ascii="Candara" w:hAnsi="Candara"/>
        </w:rPr>
        <w:t>Discorso analogo</w:t>
      </w:r>
      <w:r w:rsidRPr="00126D03">
        <w:rPr>
          <w:rFonts w:ascii="Candara" w:hAnsi="Candara"/>
        </w:rPr>
        <w:t xml:space="preserve"> </w:t>
      </w:r>
      <w:r>
        <w:rPr>
          <w:rFonts w:ascii="Candara" w:hAnsi="Candara"/>
        </w:rPr>
        <w:t>per i posti letto, con un irrisorio calo</w:t>
      </w:r>
      <w:r w:rsidRPr="00126D03">
        <w:rPr>
          <w:rFonts w:ascii="Candara" w:hAnsi="Candara"/>
        </w:rPr>
        <w:t xml:space="preserve"> di </w:t>
      </w:r>
      <w:r>
        <w:rPr>
          <w:rFonts w:ascii="Candara" w:hAnsi="Candara"/>
        </w:rPr>
        <w:t>48</w:t>
      </w:r>
      <w:r w:rsidRPr="00126D03">
        <w:rPr>
          <w:rFonts w:ascii="Candara" w:hAnsi="Candara"/>
        </w:rPr>
        <w:t xml:space="preserve"> unità esclusivamente </w:t>
      </w:r>
      <w:r>
        <w:rPr>
          <w:rFonts w:ascii="Candara" w:hAnsi="Candara"/>
        </w:rPr>
        <w:t xml:space="preserve">imputabile alle </w:t>
      </w:r>
      <w:r w:rsidRPr="00126D03">
        <w:rPr>
          <w:rFonts w:ascii="Candara" w:hAnsi="Candara"/>
        </w:rPr>
        <w:t>strutture al</w:t>
      </w:r>
      <w:r>
        <w:rPr>
          <w:rFonts w:ascii="Candara" w:hAnsi="Candara"/>
        </w:rPr>
        <w:t>berghiere</w:t>
      </w:r>
      <w:r w:rsidRPr="00126D03">
        <w:rPr>
          <w:rFonts w:ascii="Candara" w:hAnsi="Candara"/>
        </w:rPr>
        <w:t>.</w:t>
      </w:r>
      <w:r>
        <w:rPr>
          <w:rFonts w:ascii="Candara" w:hAnsi="Candara"/>
        </w:rPr>
        <w:t xml:space="preserve"> Al contrario, aumenta del +1,6% la capacità del comparto extra-alberghiero.</w:t>
      </w:r>
      <w:r w:rsidR="00635D04">
        <w:rPr>
          <w:rFonts w:ascii="Candara" w:hAnsi="Candara"/>
        </w:rPr>
        <w:t xml:space="preserve"> </w:t>
      </w:r>
      <w:r>
        <w:rPr>
          <w:rFonts w:ascii="Candara" w:hAnsi="Candara"/>
        </w:rPr>
        <w:t>I B&amp;B</w:t>
      </w:r>
      <w:r w:rsidRPr="00126D03">
        <w:rPr>
          <w:rFonts w:ascii="Candara" w:hAnsi="Candara"/>
        </w:rPr>
        <w:t>, sono la tipologia ricettiva più diffusa sul territorio (</w:t>
      </w:r>
      <w:r>
        <w:rPr>
          <w:rFonts w:ascii="Candara" w:hAnsi="Candara"/>
        </w:rPr>
        <w:t>30,9%) nonostante siano i campeggi e le aree attrezzate a disporre del maggior numero di posti letto (12.924 u., 32,3%).</w:t>
      </w:r>
    </w:p>
    <w:p w:rsidR="00B50C5B" w:rsidRDefault="00B50C5B" w:rsidP="00B50C5B">
      <w:pPr>
        <w:rPr>
          <w:rFonts w:ascii="Candara" w:hAnsi="Candara"/>
        </w:rPr>
      </w:pPr>
    </w:p>
    <w:tbl>
      <w:tblPr>
        <w:tblW w:w="88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1"/>
        <w:gridCol w:w="620"/>
        <w:gridCol w:w="454"/>
        <w:gridCol w:w="680"/>
        <w:gridCol w:w="521"/>
        <w:gridCol w:w="589"/>
        <w:gridCol w:w="680"/>
        <w:gridCol w:w="760"/>
        <w:gridCol w:w="760"/>
        <w:gridCol w:w="760"/>
        <w:gridCol w:w="760"/>
      </w:tblGrid>
      <w:tr w:rsidR="00B50C5B" w:rsidRPr="0028173C" w:rsidTr="000F2E67">
        <w:trPr>
          <w:trHeight w:val="270"/>
        </w:trPr>
        <w:tc>
          <w:tcPr>
            <w:tcW w:w="58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rPr>
                <w:rFonts w:ascii="Candara" w:eastAsia="Times New Roman" w:hAnsi="Candara" w:cs="Arial"/>
                <w:i/>
                <w:i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i/>
                <w:iCs/>
                <w:sz w:val="18"/>
                <w:szCs w:val="18"/>
              </w:rPr>
              <w:t>Consistenza offerta ricettiva nei borghi dell’Emilia Romagna – Anno 2018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center"/>
              <w:rPr>
                <w:rFonts w:ascii="Candara" w:eastAsia="Times New Roman" w:hAnsi="Candara" w:cs="Arial"/>
                <w:i/>
                <w:i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center"/>
              <w:rPr>
                <w:rFonts w:ascii="Candara" w:eastAsia="Times New Roman" w:hAnsi="Candara" w:cs="Arial"/>
                <w:i/>
                <w:i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center"/>
              <w:rPr>
                <w:rFonts w:ascii="Candara" w:eastAsia="Times New Roman" w:hAnsi="Candara" w:cs="Arial"/>
                <w:i/>
                <w:iCs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center"/>
              <w:rPr>
                <w:rFonts w:ascii="Candara" w:eastAsia="Times New Roman" w:hAnsi="Candara" w:cs="Arial"/>
                <w:i/>
                <w:iCs/>
                <w:sz w:val="18"/>
                <w:szCs w:val="18"/>
              </w:rPr>
            </w:pPr>
          </w:p>
        </w:tc>
      </w:tr>
      <w:tr w:rsidR="00B50C5B" w:rsidRPr="0028173C" w:rsidTr="000F2E67">
        <w:trPr>
          <w:trHeight w:val="495"/>
        </w:trPr>
        <w:tc>
          <w:tcPr>
            <w:tcW w:w="2301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center"/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Città</w:t>
            </w:r>
          </w:p>
        </w:tc>
        <w:tc>
          <w:tcPr>
            <w:tcW w:w="620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C5B" w:rsidRPr="0028173C" w:rsidRDefault="00B50C5B" w:rsidP="000F2E67">
            <w:pPr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Anno</w:t>
            </w:r>
          </w:p>
        </w:tc>
        <w:tc>
          <w:tcPr>
            <w:tcW w:w="1655" w:type="dxa"/>
            <w:gridSpan w:val="3"/>
            <w:tcBorders>
              <w:top w:val="single" w:sz="8" w:space="0" w:color="FFC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C5B" w:rsidRPr="0028173C" w:rsidRDefault="00B50C5B" w:rsidP="000F2E67">
            <w:pPr>
              <w:jc w:val="center"/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Es. Alberghieri</w:t>
            </w:r>
          </w:p>
        </w:tc>
        <w:tc>
          <w:tcPr>
            <w:tcW w:w="2029" w:type="dxa"/>
            <w:gridSpan w:val="3"/>
            <w:tcBorders>
              <w:top w:val="single" w:sz="8" w:space="0" w:color="FFC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C5B" w:rsidRPr="0028173C" w:rsidRDefault="00B50C5B" w:rsidP="000F2E67">
            <w:pPr>
              <w:jc w:val="center"/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Es. Extralberghieri</w:t>
            </w:r>
          </w:p>
        </w:tc>
        <w:tc>
          <w:tcPr>
            <w:tcW w:w="2280" w:type="dxa"/>
            <w:gridSpan w:val="3"/>
            <w:tcBorders>
              <w:top w:val="single" w:sz="8" w:space="0" w:color="FFC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0C5B" w:rsidRPr="0028173C" w:rsidRDefault="00B50C5B" w:rsidP="000F2E67">
            <w:pPr>
              <w:jc w:val="center"/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Totale Esercizi</w:t>
            </w:r>
          </w:p>
        </w:tc>
      </w:tr>
      <w:tr w:rsidR="00B50C5B" w:rsidRPr="0028173C" w:rsidTr="000F2E67">
        <w:trPr>
          <w:gridBefore w:val="1"/>
          <w:wBefore w:w="2301" w:type="dxa"/>
          <w:trHeight w:val="330"/>
        </w:trPr>
        <w:tc>
          <w:tcPr>
            <w:tcW w:w="62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vAlign w:val="center"/>
            <w:hideMark/>
          </w:tcPr>
          <w:p w:rsidR="00B50C5B" w:rsidRPr="0028173C" w:rsidRDefault="00B50C5B" w:rsidP="000F2E67">
            <w:pPr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FFC000"/>
              <w:right w:val="nil"/>
            </w:tcBorders>
            <w:shd w:val="clear" w:color="auto" w:fill="auto"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Es.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PL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DM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Es.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PL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DM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Es.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PL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DM</w:t>
            </w:r>
          </w:p>
        </w:tc>
      </w:tr>
      <w:tr w:rsidR="00B50C5B" w:rsidRPr="0028173C" w:rsidTr="000F2E67">
        <w:trPr>
          <w:trHeight w:val="330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Bologna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1.901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31,7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1.412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3.313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18,8</w:t>
            </w:r>
          </w:p>
        </w:tc>
      </w:tr>
      <w:tr w:rsidR="00B50C5B" w:rsidRPr="0028173C" w:rsidTr="000F2E67">
        <w:trPr>
          <w:trHeight w:val="330"/>
        </w:trPr>
        <w:tc>
          <w:tcPr>
            <w:tcW w:w="2301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Ferrara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8,6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9,3</w:t>
            </w:r>
          </w:p>
        </w:tc>
      </w:tr>
      <w:tr w:rsidR="00B50C5B" w:rsidRPr="0028173C" w:rsidTr="000F2E67">
        <w:trPr>
          <w:trHeight w:val="330"/>
        </w:trPr>
        <w:tc>
          <w:tcPr>
            <w:tcW w:w="2301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Forlì - Cesena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3.475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5.327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8.802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24,2</w:t>
            </w:r>
          </w:p>
        </w:tc>
      </w:tr>
      <w:tr w:rsidR="00B50C5B" w:rsidRPr="0028173C" w:rsidTr="000F2E67">
        <w:trPr>
          <w:trHeight w:val="330"/>
        </w:trPr>
        <w:tc>
          <w:tcPr>
            <w:tcW w:w="2301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Modena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4.144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5.477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29,1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9.621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33,1</w:t>
            </w:r>
          </w:p>
        </w:tc>
      </w:tr>
      <w:tr w:rsidR="00B50C5B" w:rsidRPr="0028173C" w:rsidTr="000F2E67">
        <w:trPr>
          <w:trHeight w:val="330"/>
        </w:trPr>
        <w:tc>
          <w:tcPr>
            <w:tcW w:w="2301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Parma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937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2.866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3.803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17</w:t>
            </w:r>
          </w:p>
        </w:tc>
      </w:tr>
      <w:tr w:rsidR="00B50C5B" w:rsidRPr="0028173C" w:rsidTr="000F2E67">
        <w:trPr>
          <w:trHeight w:val="330"/>
        </w:trPr>
        <w:tc>
          <w:tcPr>
            <w:tcW w:w="2301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Piacenza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913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3.220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4.133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21,8</w:t>
            </w:r>
          </w:p>
        </w:tc>
      </w:tr>
      <w:tr w:rsidR="00B50C5B" w:rsidRPr="0028173C" w:rsidTr="000F2E67">
        <w:trPr>
          <w:trHeight w:val="330"/>
        </w:trPr>
        <w:tc>
          <w:tcPr>
            <w:tcW w:w="2301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Ravenna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1.579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28,7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1.769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29,5</w:t>
            </w:r>
          </w:p>
        </w:tc>
      </w:tr>
      <w:tr w:rsidR="00B50C5B" w:rsidRPr="0028173C" w:rsidTr="000F2E67">
        <w:trPr>
          <w:trHeight w:val="330"/>
        </w:trPr>
        <w:tc>
          <w:tcPr>
            <w:tcW w:w="2301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Reggio Emilia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29,7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3.830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31,4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4.750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31</w:t>
            </w:r>
          </w:p>
        </w:tc>
      </w:tr>
      <w:tr w:rsidR="00B50C5B" w:rsidRPr="0028173C" w:rsidTr="000F2E67">
        <w:trPr>
          <w:trHeight w:val="330"/>
        </w:trPr>
        <w:tc>
          <w:tcPr>
            <w:tcW w:w="2301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Rimini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1.112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2.561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3.673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12,6</w:t>
            </w:r>
          </w:p>
        </w:tc>
      </w:tr>
      <w:tr w:rsidR="00B50C5B" w:rsidRPr="0028173C" w:rsidTr="000F2E67">
        <w:trPr>
          <w:trHeight w:val="330"/>
        </w:trPr>
        <w:tc>
          <w:tcPr>
            <w:tcW w:w="2301" w:type="dxa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13.623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1.398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26.418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1.769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40.041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FFC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right"/>
              <w:rPr>
                <w:rFonts w:ascii="Candara" w:eastAsia="Times New Roman" w:hAnsi="Candara" w:cs="Arial"/>
                <w:color w:val="000000"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color w:val="000000"/>
                <w:sz w:val="18"/>
                <w:szCs w:val="18"/>
              </w:rPr>
              <w:t>22,6</w:t>
            </w:r>
          </w:p>
        </w:tc>
      </w:tr>
      <w:tr w:rsidR="00B50C5B" w:rsidRPr="0028173C" w:rsidTr="000F2E67">
        <w:trPr>
          <w:trHeight w:val="255"/>
        </w:trPr>
        <w:tc>
          <w:tcPr>
            <w:tcW w:w="3375" w:type="dxa"/>
            <w:gridSpan w:val="3"/>
            <w:tcBorders>
              <w:top w:val="single" w:sz="8" w:space="0" w:color="FFC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rPr>
                <w:rFonts w:ascii="Candara" w:eastAsia="Times New Roman" w:hAnsi="Candara" w:cs="Arial"/>
                <w:i/>
                <w:i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i/>
                <w:iCs/>
                <w:sz w:val="18"/>
                <w:szCs w:val="18"/>
              </w:rPr>
              <w:t xml:space="preserve">Fonte dati: Regione Emilia Romagna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center"/>
              <w:rPr>
                <w:rFonts w:ascii="Candara" w:eastAsia="Times New Roman" w:hAnsi="Candara" w:cs="Arial"/>
                <w:i/>
                <w:i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center"/>
              <w:rPr>
                <w:rFonts w:ascii="Candara" w:eastAsia="Times New Roman" w:hAnsi="Candara" w:cs="Arial"/>
                <w:i/>
                <w:i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center"/>
              <w:rPr>
                <w:rFonts w:ascii="Candara" w:eastAsia="Times New Roman" w:hAnsi="Candara" w:cs="Arial"/>
                <w:i/>
                <w:i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center"/>
              <w:rPr>
                <w:rFonts w:ascii="Candara" w:eastAsia="Times New Roman" w:hAnsi="Candara" w:cs="Arial"/>
                <w:i/>
                <w:i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center"/>
              <w:rPr>
                <w:rFonts w:ascii="Candara" w:eastAsia="Times New Roman" w:hAnsi="Candara" w:cs="Arial"/>
                <w:i/>
                <w:i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center"/>
              <w:rPr>
                <w:rFonts w:ascii="Candara" w:eastAsia="Times New Roman" w:hAnsi="Candara" w:cs="Arial"/>
                <w:i/>
                <w:i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center"/>
              <w:rPr>
                <w:rFonts w:ascii="Candara" w:eastAsia="Times New Roman" w:hAnsi="Candara" w:cs="Arial"/>
                <w:i/>
                <w:i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C5B" w:rsidRPr="0028173C" w:rsidRDefault="00B50C5B" w:rsidP="000F2E67">
            <w:pPr>
              <w:jc w:val="center"/>
              <w:rPr>
                <w:rFonts w:ascii="Candara" w:eastAsia="Times New Roman" w:hAnsi="Candara" w:cs="Arial"/>
                <w:i/>
                <w:iCs/>
                <w:sz w:val="18"/>
                <w:szCs w:val="18"/>
              </w:rPr>
            </w:pPr>
            <w:r w:rsidRPr="0028173C">
              <w:rPr>
                <w:rFonts w:ascii="Candara" w:eastAsia="Times New Roman" w:hAnsi="Candara" w:cs="Arial"/>
                <w:i/>
                <w:iCs/>
                <w:sz w:val="18"/>
                <w:szCs w:val="18"/>
              </w:rPr>
              <w:t> </w:t>
            </w:r>
          </w:p>
        </w:tc>
      </w:tr>
    </w:tbl>
    <w:p w:rsidR="00635D04" w:rsidRDefault="00635D04" w:rsidP="00635D04">
      <w:pPr>
        <w:spacing w:after="200" w:line="276" w:lineRule="auto"/>
        <w:rPr>
          <w:rFonts w:ascii="Candara" w:eastAsia="Times New Roman" w:hAnsi="Candara" w:cs="Arial"/>
          <w:b/>
          <w:bCs/>
          <w:sz w:val="28"/>
          <w:szCs w:val="32"/>
        </w:rPr>
      </w:pPr>
    </w:p>
    <w:p w:rsidR="00635D04" w:rsidRDefault="00635D04">
      <w:pPr>
        <w:spacing w:after="200" w:line="276" w:lineRule="auto"/>
        <w:rPr>
          <w:rFonts w:ascii="Candara" w:eastAsia="Times New Roman" w:hAnsi="Candara" w:cs="Arial"/>
          <w:b/>
          <w:bCs/>
          <w:sz w:val="28"/>
          <w:szCs w:val="32"/>
        </w:rPr>
      </w:pPr>
      <w:r>
        <w:rPr>
          <w:rFonts w:ascii="Candara" w:eastAsia="Times New Roman" w:hAnsi="Candara" w:cs="Arial"/>
          <w:b/>
          <w:bCs/>
          <w:sz w:val="28"/>
          <w:szCs w:val="32"/>
        </w:rPr>
        <w:br w:type="page"/>
      </w:r>
    </w:p>
    <w:p w:rsidR="00B50C5B" w:rsidRPr="00635D04" w:rsidRDefault="00B50C5B" w:rsidP="00635D04">
      <w:pPr>
        <w:spacing w:after="200" w:line="276" w:lineRule="auto"/>
        <w:rPr>
          <w:rFonts w:ascii="Candara" w:eastAsia="Times New Roman" w:hAnsi="Candara" w:cs="Arial"/>
          <w:b/>
          <w:bCs/>
          <w:sz w:val="28"/>
          <w:szCs w:val="32"/>
        </w:rPr>
      </w:pPr>
      <w:bookmarkStart w:id="0" w:name="_GoBack"/>
      <w:bookmarkEnd w:id="0"/>
      <w:r w:rsidRPr="00635D04">
        <w:rPr>
          <w:rFonts w:ascii="Candara" w:eastAsia="Times New Roman" w:hAnsi="Candara" w:cs="Arial"/>
          <w:b/>
          <w:bCs/>
          <w:sz w:val="28"/>
          <w:szCs w:val="32"/>
        </w:rPr>
        <w:t>La domanda turistica del 2018 (elaborazioni su dati provvisori)</w:t>
      </w:r>
    </w:p>
    <w:p w:rsidR="00B50C5B" w:rsidRDefault="00B50C5B" w:rsidP="00B50C5B">
      <w:pPr>
        <w:rPr>
          <w:rFonts w:ascii="Candara" w:hAnsi="Candara"/>
        </w:rPr>
      </w:pPr>
      <w:r>
        <w:rPr>
          <w:rFonts w:ascii="Candara" w:hAnsi="Candara"/>
        </w:rPr>
        <w:t>Nel</w:t>
      </w:r>
      <w:r w:rsidRPr="006C1EFF">
        <w:rPr>
          <w:rFonts w:ascii="Candara" w:hAnsi="Candara"/>
        </w:rPr>
        <w:t xml:space="preserve"> 2018, </w:t>
      </w:r>
      <w:r>
        <w:rPr>
          <w:rFonts w:ascii="Candara" w:hAnsi="Candara"/>
        </w:rPr>
        <w:t>i borghi dell’Emilia Romagna hanno attratto poco più di 538mila visitatori che hanno generato oltre 1,4 mln di presenze. I flussi turistici sono rimasti stabili, in lieve aumento rispetto all’anno precedente; nello specifico, sono stati rilevati +1.619</w:t>
      </w:r>
      <w:r w:rsidRPr="006C1EFF">
        <w:rPr>
          <w:rFonts w:ascii="Candara" w:hAnsi="Candara"/>
        </w:rPr>
        <w:t xml:space="preserve"> arrivi (+</w:t>
      </w:r>
      <w:r>
        <w:rPr>
          <w:rFonts w:ascii="Candara" w:hAnsi="Candara"/>
        </w:rPr>
        <w:t>0,3</w:t>
      </w:r>
      <w:r w:rsidRPr="006C1EFF">
        <w:rPr>
          <w:rFonts w:ascii="Candara" w:hAnsi="Candara"/>
        </w:rPr>
        <w:t xml:space="preserve">%) e </w:t>
      </w:r>
      <w:r>
        <w:rPr>
          <w:rFonts w:ascii="Candara" w:hAnsi="Candara"/>
        </w:rPr>
        <w:t>+15.066</w:t>
      </w:r>
      <w:r w:rsidRPr="006C1EFF">
        <w:rPr>
          <w:rFonts w:ascii="Candara" w:hAnsi="Candara"/>
        </w:rPr>
        <w:t xml:space="preserve"> presenze (+</w:t>
      </w:r>
      <w:r>
        <w:rPr>
          <w:rFonts w:ascii="Candara" w:hAnsi="Candara"/>
        </w:rPr>
        <w:t>1</w:t>
      </w:r>
      <w:r w:rsidRPr="006C1EFF">
        <w:rPr>
          <w:rFonts w:ascii="Candara" w:hAnsi="Candara"/>
        </w:rPr>
        <w:t>,1%)</w:t>
      </w:r>
      <w:r>
        <w:rPr>
          <w:rFonts w:ascii="Candara" w:hAnsi="Candara"/>
        </w:rPr>
        <w:t>.</w:t>
      </w:r>
      <w:r w:rsidR="009568BC">
        <w:rPr>
          <w:noProof/>
          <w:sz w:val="28"/>
        </w:rPr>
        <w:drawing>
          <wp:anchor distT="0" distB="0" distL="114300" distR="114300" simplePos="0" relativeHeight="251661312" behindDoc="0" locked="0" layoutInCell="1" allowOverlap="1" wp14:anchorId="7A121F92" wp14:editId="245214A9">
            <wp:simplePos x="0" y="0"/>
            <wp:positionH relativeFrom="margin">
              <wp:posOffset>13335</wp:posOffset>
            </wp:positionH>
            <wp:positionV relativeFrom="margin">
              <wp:posOffset>1767205</wp:posOffset>
            </wp:positionV>
            <wp:extent cx="3895725" cy="3048000"/>
            <wp:effectExtent l="0" t="0" r="0" b="0"/>
            <wp:wrapTopAndBottom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" w:hAnsi="Candara"/>
        </w:rPr>
        <w:t>L’aumento di pernottamenti più significativo si registra per la componente straniera (+5,0%). La permanenza media, pari a 2,6 notti, è rimasta invariata.</w:t>
      </w:r>
      <w:r w:rsidR="00635D04">
        <w:rPr>
          <w:rFonts w:ascii="Candara" w:hAnsi="Candara"/>
        </w:rPr>
        <w:t xml:space="preserve"> </w:t>
      </w:r>
    </w:p>
    <w:p w:rsidR="009568BC" w:rsidRDefault="009568BC" w:rsidP="00B50C5B">
      <w:pPr>
        <w:spacing w:after="200" w:line="276" w:lineRule="auto"/>
        <w:rPr>
          <w:rFonts w:ascii="Candara" w:hAnsi="Candara"/>
          <w:snapToGrid w:val="0"/>
        </w:rPr>
      </w:pPr>
    </w:p>
    <w:sectPr w:rsidR="009568BC" w:rsidSect="004B6E3A">
      <w:footerReference w:type="default" r:id="rId18"/>
      <w:pgSz w:w="11906" w:h="16838"/>
      <w:pgMar w:top="1417" w:right="1134" w:bottom="1134" w:left="1134" w:header="708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58" w:rsidRDefault="00254658" w:rsidP="00254658">
      <w:r>
        <w:separator/>
      </w:r>
    </w:p>
  </w:endnote>
  <w:endnote w:type="continuationSeparator" w:id="0">
    <w:p w:rsidR="00254658" w:rsidRDefault="00254658" w:rsidP="0025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E3A" w:rsidRDefault="004B6E3A" w:rsidP="004B6E3A">
    <w:pPr>
      <w:jc w:val="center"/>
      <w:rPr>
        <w:rFonts w:ascii="Century Gothic" w:hAnsi="Century Gothic" w:cs="Arial"/>
        <w:sz w:val="18"/>
      </w:rPr>
    </w:pPr>
    <w:r>
      <w:rPr>
        <w:rFonts w:ascii="Century Gothic" w:hAnsi="Century Gothic" w:cs="Arial"/>
        <w:b/>
        <w:bCs/>
        <w:sz w:val="18"/>
      </w:rPr>
      <w:t>Confesercenti  Regionale Emilia Romagna</w:t>
    </w:r>
    <w:r>
      <w:rPr>
        <w:rFonts w:ascii="Century Gothic" w:hAnsi="Century Gothic" w:cs="Arial"/>
        <w:sz w:val="18"/>
      </w:rPr>
      <w:t xml:space="preserve"> – Via Don Giuseppe Bedetti, 26 –  40129  BOLOGNA</w:t>
    </w:r>
  </w:p>
  <w:p w:rsidR="004B6E3A" w:rsidRPr="004B6E3A" w:rsidRDefault="004B6E3A" w:rsidP="004B6E3A">
    <w:pPr>
      <w:pStyle w:val="Pidipagina"/>
      <w:rPr>
        <w:lang w:val="en-US"/>
      </w:rPr>
    </w:pPr>
    <w:r w:rsidRPr="00FF5423">
      <w:rPr>
        <w:rFonts w:ascii="Century Gothic" w:hAnsi="Century Gothic"/>
        <w:sz w:val="16"/>
        <w:lang w:val="en-US"/>
      </w:rPr>
      <w:t xml:space="preserve">Tel.  051  6380311 -   Fax   051  325502  -   </w:t>
    </w:r>
    <w:hyperlink r:id="rId1" w:history="1">
      <w:r w:rsidRPr="00FF5423">
        <w:rPr>
          <w:rFonts w:ascii="Century Gothic" w:hAnsi="Century Gothic"/>
          <w:sz w:val="16"/>
          <w:szCs w:val="16"/>
          <w:lang w:val="en-US"/>
        </w:rPr>
        <w:t>www.confesercentiemiliaromagna.it</w:t>
      </w:r>
    </w:hyperlink>
    <w:r w:rsidRPr="00FF5423">
      <w:rPr>
        <w:rFonts w:ascii="Century Gothic" w:hAnsi="Century Gothic"/>
        <w:sz w:val="16"/>
        <w:szCs w:val="16"/>
        <w:lang w:val="en-US"/>
      </w:rPr>
      <w:t xml:space="preserve">  </w:t>
    </w:r>
    <w:r w:rsidRPr="00FF5423">
      <w:rPr>
        <w:rFonts w:ascii="Century Gothic" w:hAnsi="Century Gothic"/>
        <w:sz w:val="16"/>
        <w:lang w:val="en-US"/>
      </w:rPr>
      <w:t xml:space="preserve">-   </w:t>
    </w:r>
    <w:hyperlink r:id="rId2" w:history="1">
      <w:r w:rsidRPr="00FF5423">
        <w:rPr>
          <w:rStyle w:val="Collegamentoipertestuale"/>
          <w:rFonts w:ascii="Century Gothic" w:hAnsi="Century Gothic" w:cs="Arial"/>
          <w:sz w:val="16"/>
          <w:lang w:val="en-US"/>
        </w:rPr>
        <w:t>confes@confesercentiemiliaromagna.it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58" w:rsidRDefault="00254658" w:rsidP="00254658">
      <w:r>
        <w:separator/>
      </w:r>
    </w:p>
  </w:footnote>
  <w:footnote w:type="continuationSeparator" w:id="0">
    <w:p w:rsidR="00254658" w:rsidRDefault="00254658" w:rsidP="00254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00E4A"/>
    <w:multiLevelType w:val="hybridMultilevel"/>
    <w:tmpl w:val="DEC83756"/>
    <w:lvl w:ilvl="0" w:tplc="0410000F">
      <w:start w:val="1"/>
      <w:numFmt w:val="decimal"/>
      <w:lvlText w:val="%1."/>
      <w:lvlJc w:val="left"/>
      <w:pPr>
        <w:ind w:left="220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A0A4D"/>
    <w:multiLevelType w:val="multilevel"/>
    <w:tmpl w:val="C65E7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2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62"/>
    <w:rsid w:val="00035DFC"/>
    <w:rsid w:val="00046E0E"/>
    <w:rsid w:val="000E0162"/>
    <w:rsid w:val="001541A9"/>
    <w:rsid w:val="001D1D0B"/>
    <w:rsid w:val="00254658"/>
    <w:rsid w:val="0028173C"/>
    <w:rsid w:val="002A5A4A"/>
    <w:rsid w:val="00353BE8"/>
    <w:rsid w:val="00465FE3"/>
    <w:rsid w:val="004B6E3A"/>
    <w:rsid w:val="004B785E"/>
    <w:rsid w:val="005409B6"/>
    <w:rsid w:val="005444B5"/>
    <w:rsid w:val="00635D04"/>
    <w:rsid w:val="007D24D0"/>
    <w:rsid w:val="00893406"/>
    <w:rsid w:val="0093577E"/>
    <w:rsid w:val="009568BC"/>
    <w:rsid w:val="009C1019"/>
    <w:rsid w:val="009C279A"/>
    <w:rsid w:val="00B50C5B"/>
    <w:rsid w:val="00CC2F06"/>
    <w:rsid w:val="00D70B47"/>
    <w:rsid w:val="00DE2DC6"/>
    <w:rsid w:val="00F56AE0"/>
    <w:rsid w:val="00F65047"/>
    <w:rsid w:val="00FE14AD"/>
    <w:rsid w:val="00FE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16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35DFC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35DF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7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77E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46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658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46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658"/>
    <w:rPr>
      <w:rFonts w:ascii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541A9"/>
    <w:pPr>
      <w:spacing w:after="120"/>
      <w:jc w:val="both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rsid w:val="001541A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4B6E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0162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35DFC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35DF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7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77E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46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658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546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658"/>
    <w:rPr>
      <w:rFonts w:ascii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541A9"/>
    <w:pPr>
      <w:spacing w:after="120"/>
      <w:jc w:val="both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rsid w:val="001541A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rsid w:val="004B6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fes@confesercentiemiliaromagna.it" TargetMode="External"/><Relationship Id="rId1" Type="http://schemas.openxmlformats.org/officeDocument/2006/relationships/hyperlink" Target="http://www.confesercentiemilia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giulia</cp:lastModifiedBy>
  <cp:revision>5</cp:revision>
  <cp:lastPrinted>2019-05-08T07:18:00Z</cp:lastPrinted>
  <dcterms:created xsi:type="dcterms:W3CDTF">2019-05-08T08:09:00Z</dcterms:created>
  <dcterms:modified xsi:type="dcterms:W3CDTF">2019-05-08T15:39:00Z</dcterms:modified>
</cp:coreProperties>
</file>